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1"/>
      </w:tblGrid>
      <w:tr w:rsidR="008B0D31" w:rsidRPr="00643312" w14:paraId="313DF557" w14:textId="77777777" w:rsidTr="001C6C88">
        <w:trPr>
          <w:trHeight w:val="1017"/>
          <w:jc w:val="center"/>
        </w:trPr>
        <w:tc>
          <w:tcPr>
            <w:tcW w:w="11131" w:type="dxa"/>
          </w:tcPr>
          <w:p w14:paraId="2335EB30" w14:textId="77777777" w:rsidR="008B0D31" w:rsidRPr="00643312" w:rsidRDefault="008B0D31" w:rsidP="00E76021">
            <w:pPr>
              <w:ind w:left="733"/>
              <w:rPr>
                <w:rFonts w:cs="Arial"/>
                <w:i/>
              </w:rPr>
            </w:pPr>
            <w:bookmarkStart w:id="0" w:name="_Hlk89341694"/>
            <w:r w:rsidRPr="00643312">
              <w:rPr>
                <w:rFonts w:cs="Arial"/>
                <w:i/>
                <w:noProof/>
              </w:rPr>
              <w:drawing>
                <wp:inline distT="0" distB="0" distL="0" distR="0" wp14:anchorId="48E9C3AC" wp14:editId="127CF274">
                  <wp:extent cx="3347257" cy="600075"/>
                  <wp:effectExtent l="0" t="0" r="5715" b="0"/>
                  <wp:docPr id="3" name="Picture 3"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York State Department of Taxation and Fin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643312" w:rsidRDefault="008B0D31" w:rsidP="00E76021">
            <w:pPr>
              <w:ind w:left="45"/>
              <w:rPr>
                <w:rFonts w:cs="Arial"/>
                <w:i/>
              </w:rPr>
            </w:pPr>
          </w:p>
        </w:tc>
      </w:tr>
      <w:tr w:rsidR="001C6C88" w:rsidRPr="00643312" w14:paraId="642791AB" w14:textId="77777777" w:rsidTr="001C6C88">
        <w:trPr>
          <w:trHeight w:val="551"/>
          <w:jc w:val="center"/>
        </w:trPr>
        <w:tc>
          <w:tcPr>
            <w:tcW w:w="11131" w:type="dxa"/>
            <w:vAlign w:val="center"/>
          </w:tcPr>
          <w:p w14:paraId="40F63885" w14:textId="77777777" w:rsidR="001C6C88" w:rsidRPr="003A1B7F" w:rsidRDefault="001C6C88" w:rsidP="003A1B7F">
            <w:pPr>
              <w:spacing w:before="160"/>
              <w:ind w:left="733"/>
              <w:rPr>
                <w:rFonts w:eastAsiaTheme="minorHAnsi" w:cs="Arial"/>
                <w:b/>
                <w:color w:val="007681"/>
                <w:kern w:val="2"/>
                <w:sz w:val="22"/>
                <w:szCs w:val="22"/>
                <w14:ligatures w14:val="standardContextual"/>
              </w:rPr>
            </w:pPr>
            <w:r w:rsidRPr="003A1B7F">
              <w:rPr>
                <w:rFonts w:eastAsiaTheme="minorHAnsi" w:cs="Arial"/>
                <w:b/>
                <w:color w:val="007681"/>
                <w:kern w:val="2"/>
                <w:sz w:val="22"/>
                <w:szCs w:val="22"/>
                <w14:ligatures w14:val="standardContextual"/>
              </w:rPr>
              <w:t xml:space="preserve">BUREAU OF FISCAL SERVICES </w:t>
            </w:r>
          </w:p>
          <w:p w14:paraId="40E31A76" w14:textId="77777777" w:rsidR="001C6C88" w:rsidRPr="003A1B7F" w:rsidRDefault="001C6C88" w:rsidP="003A1B7F">
            <w:pPr>
              <w:spacing w:before="60"/>
              <w:ind w:left="734"/>
              <w:rPr>
                <w:rFonts w:eastAsiaTheme="minorHAnsi" w:cs="Arial"/>
                <w:b/>
                <w:caps/>
                <w:noProof/>
                <w:kern w:val="2"/>
                <w:sz w:val="20"/>
                <w:szCs w:val="22"/>
                <w14:ligatures w14:val="standardContextual"/>
              </w:rPr>
            </w:pPr>
            <w:r w:rsidRPr="003A1B7F">
              <w:rPr>
                <w:rFonts w:eastAsiaTheme="minorHAnsi" w:cs="Arial"/>
                <w:b/>
                <w:caps/>
                <w:noProof/>
                <w:kern w:val="2"/>
                <w:sz w:val="20"/>
                <w:szCs w:val="22"/>
                <w14:ligatures w14:val="standardContextual"/>
              </w:rPr>
              <w:t>Procurement Unit</w:t>
            </w:r>
          </w:p>
          <w:p w14:paraId="637AFA08" w14:textId="77777777" w:rsidR="001C6C88" w:rsidRPr="00643312" w:rsidRDefault="001C6C88" w:rsidP="00E76021">
            <w:pPr>
              <w:spacing w:before="60"/>
              <w:ind w:left="734"/>
              <w:rPr>
                <w:rFonts w:cs="Arial"/>
                <w:b/>
                <w:caps/>
                <w:noProof/>
                <w:sz w:val="20"/>
              </w:rPr>
            </w:pPr>
          </w:p>
          <w:p w14:paraId="5F9EA4DD" w14:textId="77777777" w:rsidR="001C6C88" w:rsidRPr="00643312" w:rsidRDefault="001C6C88" w:rsidP="00E76021">
            <w:pPr>
              <w:ind w:left="593"/>
              <w:rPr>
                <w:rFonts w:cs="Arial"/>
                <w:caps/>
                <w:noProof/>
                <w:sz w:val="20"/>
              </w:rPr>
            </w:pPr>
          </w:p>
        </w:tc>
      </w:tr>
    </w:tbl>
    <w:p w14:paraId="5D0C3B30" w14:textId="04DEAE45" w:rsidR="00200061" w:rsidRPr="00643312" w:rsidRDefault="00BC3BF6" w:rsidP="008B0D31">
      <w:pPr>
        <w:jc w:val="center"/>
        <w:rPr>
          <w:rFonts w:cs="Arial"/>
          <w:b/>
        </w:rPr>
      </w:pPr>
      <w:r>
        <w:rPr>
          <w:rFonts w:cs="Arial"/>
          <w:b/>
        </w:rPr>
        <w:t>J</w:t>
      </w:r>
      <w:r w:rsidR="00065960">
        <w:rPr>
          <w:rFonts w:cs="Arial"/>
          <w:b/>
        </w:rPr>
        <w:t xml:space="preserve">anuary </w:t>
      </w:r>
      <w:r w:rsidR="0007051C">
        <w:rPr>
          <w:rFonts w:cs="Arial"/>
          <w:b/>
        </w:rPr>
        <w:t>6</w:t>
      </w:r>
      <w:r w:rsidR="00F26534" w:rsidRPr="00643312">
        <w:rPr>
          <w:rFonts w:cs="Arial"/>
          <w:b/>
        </w:rPr>
        <w:t>, 202</w:t>
      </w:r>
      <w:r w:rsidR="00065960">
        <w:rPr>
          <w:rFonts w:cs="Arial"/>
          <w:b/>
        </w:rPr>
        <w:t>5</w:t>
      </w:r>
    </w:p>
    <w:p w14:paraId="39479A1F" w14:textId="77777777" w:rsidR="008B0D31" w:rsidRPr="00643312" w:rsidRDefault="008B0D31" w:rsidP="008B0D31">
      <w:pPr>
        <w:jc w:val="center"/>
        <w:rPr>
          <w:rFonts w:cs="Arial"/>
          <w:b/>
        </w:rPr>
      </w:pPr>
    </w:p>
    <w:p w14:paraId="0AF07081" w14:textId="09FF1E6B" w:rsidR="005900D7" w:rsidRDefault="00BC3BF6" w:rsidP="008B0D31">
      <w:pPr>
        <w:jc w:val="center"/>
        <w:rPr>
          <w:rFonts w:eastAsia="Calibri" w:cs="Arial"/>
          <w:b/>
          <w:bCs/>
          <w:sz w:val="26"/>
          <w:szCs w:val="26"/>
        </w:rPr>
      </w:pPr>
      <w:r>
        <w:rPr>
          <w:rFonts w:eastAsia="Calibri" w:cs="Arial"/>
          <w:b/>
          <w:bCs/>
          <w:sz w:val="26"/>
          <w:szCs w:val="26"/>
        </w:rPr>
        <w:t>Invitation for Bid</w:t>
      </w:r>
      <w:r w:rsidR="005E4F54">
        <w:rPr>
          <w:rFonts w:eastAsia="Calibri" w:cs="Arial"/>
          <w:b/>
          <w:bCs/>
          <w:sz w:val="26"/>
          <w:szCs w:val="26"/>
        </w:rPr>
        <w:t>s</w:t>
      </w:r>
      <w:r w:rsidR="008B0D31" w:rsidRPr="00643312">
        <w:rPr>
          <w:rFonts w:eastAsia="Calibri" w:cs="Arial"/>
          <w:b/>
          <w:bCs/>
          <w:sz w:val="26"/>
          <w:szCs w:val="26"/>
        </w:rPr>
        <w:t xml:space="preserve"> (</w:t>
      </w:r>
      <w:r>
        <w:rPr>
          <w:rFonts w:eastAsia="Calibri" w:cs="Arial"/>
          <w:b/>
          <w:bCs/>
          <w:sz w:val="26"/>
          <w:szCs w:val="26"/>
        </w:rPr>
        <w:t>IFB</w:t>
      </w:r>
      <w:r w:rsidR="008B0D31" w:rsidRPr="00643312">
        <w:rPr>
          <w:rFonts w:eastAsia="Calibri" w:cs="Arial"/>
          <w:b/>
          <w:bCs/>
          <w:sz w:val="26"/>
          <w:szCs w:val="26"/>
        </w:rPr>
        <w:t xml:space="preserve">) </w:t>
      </w:r>
      <w:r w:rsidR="00CF7D0F" w:rsidRPr="00643312">
        <w:rPr>
          <w:rFonts w:eastAsia="Calibri" w:cs="Arial"/>
          <w:b/>
          <w:bCs/>
          <w:sz w:val="26"/>
          <w:szCs w:val="26"/>
        </w:rPr>
        <w:t>2</w:t>
      </w:r>
      <w:r w:rsidR="00065960">
        <w:rPr>
          <w:rFonts w:eastAsia="Calibri" w:cs="Arial"/>
          <w:b/>
          <w:bCs/>
          <w:sz w:val="26"/>
          <w:szCs w:val="26"/>
        </w:rPr>
        <w:t>4</w:t>
      </w:r>
      <w:r w:rsidR="00F26534" w:rsidRPr="00643312">
        <w:rPr>
          <w:rFonts w:eastAsia="Calibri" w:cs="Arial"/>
          <w:b/>
          <w:bCs/>
          <w:sz w:val="26"/>
          <w:szCs w:val="26"/>
        </w:rPr>
        <w:t>-</w:t>
      </w:r>
      <w:r>
        <w:rPr>
          <w:rFonts w:eastAsia="Calibri" w:cs="Arial"/>
          <w:b/>
          <w:bCs/>
          <w:sz w:val="26"/>
          <w:szCs w:val="26"/>
        </w:rPr>
        <w:t>2</w:t>
      </w:r>
      <w:r w:rsidR="00A173D6" w:rsidRPr="00643312">
        <w:rPr>
          <w:rFonts w:eastAsia="Calibri" w:cs="Arial"/>
          <w:b/>
          <w:bCs/>
          <w:sz w:val="26"/>
          <w:szCs w:val="26"/>
        </w:rPr>
        <w:t>0</w:t>
      </w:r>
      <w:r>
        <w:rPr>
          <w:rFonts w:eastAsia="Calibri" w:cs="Arial"/>
          <w:b/>
          <w:bCs/>
          <w:sz w:val="26"/>
          <w:szCs w:val="26"/>
        </w:rPr>
        <w:t>1</w:t>
      </w:r>
      <w:r w:rsidR="00F26534" w:rsidRPr="00643312">
        <w:rPr>
          <w:rFonts w:eastAsia="Calibri" w:cs="Arial"/>
          <w:b/>
          <w:bCs/>
          <w:sz w:val="26"/>
          <w:szCs w:val="26"/>
        </w:rPr>
        <w:t xml:space="preserve"> </w:t>
      </w:r>
    </w:p>
    <w:p w14:paraId="3FED0BD1" w14:textId="77777777" w:rsidR="00BC3BF6" w:rsidRDefault="00BC3BF6" w:rsidP="008B0D31">
      <w:pPr>
        <w:jc w:val="center"/>
        <w:rPr>
          <w:rFonts w:eastAsia="Calibri" w:cs="Arial"/>
          <w:b/>
          <w:bCs/>
          <w:sz w:val="26"/>
          <w:szCs w:val="26"/>
        </w:rPr>
      </w:pPr>
    </w:p>
    <w:p w14:paraId="0C717C25" w14:textId="53FF4D25" w:rsidR="00065960" w:rsidRDefault="00065960" w:rsidP="008B0D31">
      <w:pPr>
        <w:jc w:val="center"/>
        <w:rPr>
          <w:rFonts w:eastAsia="Calibri" w:cs="Arial"/>
          <w:b/>
          <w:bCs/>
          <w:sz w:val="26"/>
          <w:szCs w:val="26"/>
        </w:rPr>
      </w:pPr>
      <w:r>
        <w:rPr>
          <w:rFonts w:eastAsia="Calibri" w:cs="Arial"/>
          <w:b/>
          <w:bCs/>
          <w:sz w:val="26"/>
          <w:szCs w:val="26"/>
        </w:rPr>
        <w:t>ROLLED CHECK STOCK</w:t>
      </w:r>
    </w:p>
    <w:p w14:paraId="0C9DF284" w14:textId="77777777" w:rsidR="00065960" w:rsidRPr="00643312" w:rsidRDefault="00065960" w:rsidP="008B0D31">
      <w:pPr>
        <w:jc w:val="center"/>
        <w:rPr>
          <w:rFonts w:eastAsia="Calibri" w:cs="Arial"/>
          <w:b/>
          <w:bCs/>
          <w:sz w:val="26"/>
          <w:szCs w:val="26"/>
        </w:rPr>
      </w:pPr>
    </w:p>
    <w:p w14:paraId="3B473F7D" w14:textId="50FE0B8F" w:rsidR="008B0D31" w:rsidRPr="00643312" w:rsidRDefault="00A87C6F" w:rsidP="008B0D31">
      <w:pPr>
        <w:jc w:val="center"/>
        <w:rPr>
          <w:rFonts w:eastAsia="Calibri" w:cs="Arial"/>
          <w:b/>
          <w:bCs/>
          <w:sz w:val="26"/>
          <w:szCs w:val="26"/>
        </w:rPr>
      </w:pPr>
      <w:r w:rsidRPr="00643312">
        <w:rPr>
          <w:rFonts w:eastAsia="Calibri" w:cs="Arial"/>
          <w:b/>
          <w:bCs/>
          <w:sz w:val="26"/>
          <w:szCs w:val="26"/>
        </w:rPr>
        <w:t>Response</w:t>
      </w:r>
      <w:r w:rsidR="00C37F6E">
        <w:rPr>
          <w:rFonts w:eastAsia="Calibri" w:cs="Arial"/>
          <w:b/>
          <w:bCs/>
          <w:sz w:val="26"/>
          <w:szCs w:val="26"/>
        </w:rPr>
        <w:t>s</w:t>
      </w:r>
      <w:r w:rsidRPr="00643312">
        <w:rPr>
          <w:rFonts w:eastAsia="Calibri" w:cs="Arial"/>
          <w:b/>
          <w:bCs/>
          <w:sz w:val="26"/>
          <w:szCs w:val="26"/>
        </w:rPr>
        <w:t xml:space="preserve"> to Bidder Questions</w:t>
      </w:r>
      <w:r w:rsidR="00C37F6E">
        <w:rPr>
          <w:rFonts w:eastAsia="Calibri" w:cs="Arial"/>
          <w:b/>
          <w:bCs/>
          <w:sz w:val="26"/>
          <w:szCs w:val="26"/>
        </w:rPr>
        <w:t xml:space="preserve"> and Amendment #1</w:t>
      </w:r>
    </w:p>
    <w:p w14:paraId="375B5FF9" w14:textId="77777777" w:rsidR="008B0D31" w:rsidRPr="00643312" w:rsidRDefault="008B0D31" w:rsidP="008B0D31">
      <w:pPr>
        <w:jc w:val="center"/>
        <w:rPr>
          <w:rFonts w:eastAsia="Calibri" w:cs="Arial"/>
          <w:b/>
          <w:bCs/>
          <w:sz w:val="26"/>
          <w:szCs w:val="26"/>
        </w:rPr>
      </w:pPr>
    </w:p>
    <w:p w14:paraId="477DAAD3" w14:textId="77777777" w:rsidR="008B0D31" w:rsidRPr="00643312" w:rsidRDefault="008B0D31" w:rsidP="008B0D31">
      <w:pPr>
        <w:jc w:val="center"/>
        <w:rPr>
          <w:rFonts w:eastAsia="Calibri" w:cs="Arial"/>
          <w:b/>
          <w:bCs/>
          <w:sz w:val="26"/>
          <w:szCs w:val="26"/>
        </w:rPr>
      </w:pPr>
    </w:p>
    <w:p w14:paraId="3B0F328D" w14:textId="77777777" w:rsidR="008B0D31" w:rsidRPr="00643312" w:rsidRDefault="008B0D31" w:rsidP="008B0D31">
      <w:pPr>
        <w:autoSpaceDE w:val="0"/>
        <w:autoSpaceDN w:val="0"/>
        <w:adjustRightInd w:val="0"/>
        <w:spacing w:after="200" w:line="276" w:lineRule="auto"/>
        <w:rPr>
          <w:rFonts w:eastAsia="Calibri" w:cs="Arial"/>
          <w:sz w:val="22"/>
          <w:szCs w:val="22"/>
        </w:rPr>
      </w:pPr>
      <w:bookmarkStart w:id="1" w:name="_Hlk3362932"/>
      <w:r w:rsidRPr="00643312">
        <w:rPr>
          <w:rFonts w:eastAsia="Calibri" w:cs="Arial"/>
          <w:sz w:val="22"/>
          <w:szCs w:val="22"/>
        </w:rPr>
        <w:t>To All Potential Bidders:</w:t>
      </w:r>
    </w:p>
    <w:p w14:paraId="5FBB8B67" w14:textId="64C32077" w:rsidR="00CF7D0F" w:rsidRPr="002D3678" w:rsidRDefault="00A87C6F" w:rsidP="002D3678">
      <w:pPr>
        <w:autoSpaceDE w:val="0"/>
        <w:autoSpaceDN w:val="0"/>
        <w:spacing w:before="60" w:after="200" w:line="276" w:lineRule="auto"/>
        <w:jc w:val="both"/>
        <w:rPr>
          <w:rFonts w:cs="Arial"/>
          <w:sz w:val="22"/>
          <w:szCs w:val="22"/>
        </w:rPr>
      </w:pPr>
      <w:r w:rsidRPr="00643312">
        <w:rPr>
          <w:rFonts w:cs="Arial"/>
          <w:sz w:val="22"/>
          <w:szCs w:val="22"/>
        </w:rPr>
        <w:t xml:space="preserve">Attached are the Department’s Responses to Bidder Questions received for the above referenced </w:t>
      </w:r>
      <w:r w:rsidR="00BC3BF6">
        <w:rPr>
          <w:rFonts w:cs="Arial"/>
          <w:sz w:val="22"/>
          <w:szCs w:val="22"/>
        </w:rPr>
        <w:t>IFB</w:t>
      </w:r>
      <w:r w:rsidRPr="00643312">
        <w:rPr>
          <w:rFonts w:cs="Arial"/>
          <w:sz w:val="22"/>
          <w:szCs w:val="22"/>
        </w:rPr>
        <w:t>.</w:t>
      </w:r>
      <w:bookmarkEnd w:id="1"/>
    </w:p>
    <w:p w14:paraId="2F956A92" w14:textId="419E6357" w:rsidR="0021471B" w:rsidRPr="0021471B" w:rsidRDefault="0021471B" w:rsidP="0021471B">
      <w:pPr>
        <w:spacing w:before="240" w:line="276" w:lineRule="auto"/>
        <w:ind w:right="270"/>
        <w:jc w:val="both"/>
        <w:rPr>
          <w:sz w:val="22"/>
          <w:szCs w:val="22"/>
        </w:rPr>
      </w:pPr>
      <w:r w:rsidRPr="0021471B">
        <w:rPr>
          <w:sz w:val="22"/>
          <w:szCs w:val="22"/>
        </w:rPr>
        <w:t>Additionally, the Department is issuing Amendment #1 as clarification to:</w:t>
      </w:r>
    </w:p>
    <w:p w14:paraId="12262C66" w14:textId="0E61AEEA" w:rsidR="0021471B" w:rsidRPr="003A1B7F" w:rsidRDefault="0021471B" w:rsidP="003A1B7F">
      <w:pPr>
        <w:pStyle w:val="ListParagraph"/>
        <w:numPr>
          <w:ilvl w:val="0"/>
          <w:numId w:val="27"/>
        </w:numPr>
        <w:autoSpaceDE w:val="0"/>
        <w:autoSpaceDN w:val="0"/>
        <w:adjustRightInd w:val="0"/>
        <w:spacing w:before="240" w:after="60"/>
        <w:ind w:right="270"/>
        <w:jc w:val="both"/>
        <w:rPr>
          <w:rFonts w:ascii="Arial" w:hAnsi="Arial" w:cs="Arial"/>
        </w:rPr>
      </w:pPr>
      <w:r w:rsidRPr="003A1B7F">
        <w:rPr>
          <w:rFonts w:ascii="Arial" w:hAnsi="Arial" w:cs="Arial"/>
        </w:rPr>
        <w:t xml:space="preserve">Amend </w:t>
      </w:r>
      <w:r w:rsidR="003A1B7F" w:rsidRPr="003A1B7F">
        <w:rPr>
          <w:rFonts w:ascii="Arial" w:hAnsi="Arial" w:cs="Arial"/>
        </w:rPr>
        <w:t>IFB Section</w:t>
      </w:r>
      <w:r w:rsidRPr="003A1B7F">
        <w:rPr>
          <w:rFonts w:ascii="Arial" w:hAnsi="Arial" w:cs="Arial"/>
        </w:rPr>
        <w:t xml:space="preserve"> </w:t>
      </w:r>
      <w:r w:rsidR="003A1B7F" w:rsidRPr="003A1B7F">
        <w:rPr>
          <w:rFonts w:ascii="Arial" w:hAnsi="Arial" w:cs="Arial"/>
        </w:rPr>
        <w:t>5.1</w:t>
      </w:r>
      <w:r w:rsidRPr="003A1B7F">
        <w:rPr>
          <w:rFonts w:ascii="Arial" w:hAnsi="Arial" w:cs="Arial"/>
        </w:rPr>
        <w:t xml:space="preserve">, Requirement </w:t>
      </w:r>
      <w:r w:rsidR="003A1B7F" w:rsidRPr="003A1B7F">
        <w:rPr>
          <w:rFonts w:ascii="Arial" w:hAnsi="Arial" w:cs="Arial"/>
        </w:rPr>
        <w:t>5.1.1</w:t>
      </w:r>
    </w:p>
    <w:p w14:paraId="5D81F1DC" w14:textId="66B7FC69" w:rsidR="0021471B" w:rsidRPr="003A1B7F" w:rsidRDefault="0021471B" w:rsidP="003A1B7F">
      <w:pPr>
        <w:pStyle w:val="ListParagraph"/>
        <w:numPr>
          <w:ilvl w:val="0"/>
          <w:numId w:val="27"/>
        </w:numPr>
        <w:autoSpaceDE w:val="0"/>
        <w:autoSpaceDN w:val="0"/>
        <w:adjustRightInd w:val="0"/>
        <w:spacing w:before="240" w:after="60"/>
        <w:ind w:right="270"/>
        <w:jc w:val="both"/>
        <w:rPr>
          <w:rFonts w:ascii="Arial" w:hAnsi="Arial" w:cs="Arial"/>
        </w:rPr>
      </w:pPr>
      <w:r w:rsidRPr="003A1B7F">
        <w:rPr>
          <w:rFonts w:ascii="Arial" w:hAnsi="Arial" w:cs="Arial"/>
        </w:rPr>
        <w:t xml:space="preserve">Amend </w:t>
      </w:r>
      <w:r w:rsidR="003A1B7F" w:rsidRPr="003A1B7F">
        <w:rPr>
          <w:rFonts w:ascii="Arial" w:hAnsi="Arial" w:cs="Arial"/>
        </w:rPr>
        <w:t>IFB Attachment 6. Experience and Reference Form</w:t>
      </w:r>
      <w:r w:rsidRPr="003A1B7F">
        <w:rPr>
          <w:rFonts w:ascii="Arial" w:hAnsi="Arial" w:cs="Arial"/>
        </w:rPr>
        <w:t xml:space="preserve"> </w:t>
      </w:r>
    </w:p>
    <w:p w14:paraId="745A4762" w14:textId="77777777" w:rsidR="0021471B" w:rsidRPr="0021471B" w:rsidRDefault="0021471B" w:rsidP="0021471B">
      <w:pPr>
        <w:spacing w:before="240" w:line="276" w:lineRule="auto"/>
        <w:ind w:right="270"/>
        <w:jc w:val="both"/>
        <w:rPr>
          <w:sz w:val="22"/>
          <w:szCs w:val="22"/>
        </w:rPr>
      </w:pPr>
      <w:r w:rsidRPr="0021471B">
        <w:rPr>
          <w:sz w:val="22"/>
          <w:szCs w:val="22"/>
        </w:rPr>
        <w:t>Corrected pages are attached to this document. All additions are made in blue underlined text (</w:t>
      </w:r>
      <w:r w:rsidRPr="001C6C88">
        <w:rPr>
          <w:color w:val="0070C0"/>
          <w:sz w:val="22"/>
          <w:szCs w:val="22"/>
          <w:u w:val="single"/>
        </w:rPr>
        <w:t>additions</w:t>
      </w:r>
      <w:r w:rsidRPr="0021471B">
        <w:rPr>
          <w:sz w:val="22"/>
          <w:szCs w:val="22"/>
        </w:rPr>
        <w:t>)</w:t>
      </w:r>
      <w:r w:rsidRPr="0021471B">
        <w:rPr>
          <w:color w:val="305CBE"/>
          <w:sz w:val="22"/>
          <w:szCs w:val="22"/>
        </w:rPr>
        <w:t xml:space="preserve"> </w:t>
      </w:r>
      <w:r w:rsidRPr="0021471B">
        <w:rPr>
          <w:sz w:val="22"/>
          <w:szCs w:val="22"/>
        </w:rPr>
        <w:t>and all deletions are made in red strikethrough text (</w:t>
      </w:r>
      <w:r w:rsidRPr="001C6C88">
        <w:rPr>
          <w:strike/>
          <w:color w:val="C00000"/>
          <w:sz w:val="22"/>
          <w:szCs w:val="22"/>
        </w:rPr>
        <w:t>deletions</w:t>
      </w:r>
      <w:r w:rsidRPr="0021471B">
        <w:rPr>
          <w:sz w:val="22"/>
          <w:szCs w:val="22"/>
        </w:rPr>
        <w:t>).</w:t>
      </w:r>
    </w:p>
    <w:p w14:paraId="3BCD4714" w14:textId="2B067D0F" w:rsidR="00C03940" w:rsidRPr="00C03940" w:rsidRDefault="0021471B" w:rsidP="0021471B">
      <w:pPr>
        <w:spacing w:before="240" w:line="276" w:lineRule="auto"/>
        <w:ind w:right="270"/>
        <w:jc w:val="both"/>
        <w:rPr>
          <w:sz w:val="22"/>
          <w:szCs w:val="22"/>
        </w:rPr>
        <w:sectPr w:rsidR="00C03940" w:rsidRPr="00C03940" w:rsidSect="003A1B7F">
          <w:headerReference w:type="default" r:id="rId12"/>
          <w:footerReference w:type="default" r:id="rId13"/>
          <w:footerReference w:type="first" r:id="rId14"/>
          <w:pgSz w:w="12240" w:h="15840"/>
          <w:pgMar w:top="1440" w:right="1440" w:bottom="1440" w:left="1440" w:header="288" w:footer="432" w:gutter="0"/>
          <w:cols w:space="720"/>
          <w:titlePg/>
          <w:docGrid w:linePitch="360"/>
        </w:sectPr>
      </w:pPr>
      <w:r w:rsidRPr="0021471B">
        <w:rPr>
          <w:sz w:val="22"/>
          <w:szCs w:val="22"/>
        </w:rPr>
        <w:t xml:space="preserve">All other requirements and conditions remain as indicated in the </w:t>
      </w:r>
      <w:r>
        <w:rPr>
          <w:sz w:val="22"/>
          <w:szCs w:val="22"/>
        </w:rPr>
        <w:t>IFB</w:t>
      </w:r>
    </w:p>
    <w:bookmarkEnd w:id="0"/>
    <w:tbl>
      <w:tblPr>
        <w:tblW w:w="50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6241"/>
        <w:gridCol w:w="6244"/>
      </w:tblGrid>
      <w:tr w:rsidR="00065960" w:rsidRPr="00643312" w14:paraId="23AFB78C" w14:textId="77777777" w:rsidTr="00264BDF">
        <w:trPr>
          <w:tblHeader/>
          <w:jc w:val="center"/>
        </w:trPr>
        <w:tc>
          <w:tcPr>
            <w:tcW w:w="215" w:type="pct"/>
            <w:tcBorders>
              <w:bottom w:val="single" w:sz="8" w:space="0" w:color="000000" w:themeColor="text1"/>
            </w:tcBorders>
            <w:shd w:val="pct20" w:color="auto" w:fill="auto"/>
            <w:vAlign w:val="center"/>
          </w:tcPr>
          <w:p w14:paraId="11D9FFCE" w14:textId="77777777" w:rsidR="00065960" w:rsidRPr="00ED053E" w:rsidRDefault="00065960" w:rsidP="002D3678">
            <w:pPr>
              <w:jc w:val="center"/>
              <w:rPr>
                <w:rFonts w:cs="Arial"/>
                <w:b/>
              </w:rPr>
            </w:pPr>
            <w:r w:rsidRPr="00ED053E">
              <w:rPr>
                <w:rFonts w:cs="Arial"/>
              </w:rPr>
              <w:lastRenderedPageBreak/>
              <w:br w:type="page"/>
            </w:r>
            <w:r w:rsidRPr="00ED053E">
              <w:rPr>
                <w:rFonts w:cs="Arial"/>
                <w:b/>
              </w:rPr>
              <w:t>#</w:t>
            </w:r>
          </w:p>
        </w:tc>
        <w:tc>
          <w:tcPr>
            <w:tcW w:w="2392" w:type="pct"/>
            <w:tcBorders>
              <w:bottom w:val="single" w:sz="8" w:space="0" w:color="000000" w:themeColor="text1"/>
            </w:tcBorders>
            <w:shd w:val="pct20" w:color="auto" w:fill="auto"/>
            <w:vAlign w:val="center"/>
          </w:tcPr>
          <w:p w14:paraId="3CBB19C1" w14:textId="77777777" w:rsidR="00065960" w:rsidRPr="00ED053E" w:rsidRDefault="00065960" w:rsidP="002D3678">
            <w:pPr>
              <w:jc w:val="center"/>
              <w:rPr>
                <w:rFonts w:cs="Arial"/>
                <w:b/>
              </w:rPr>
            </w:pPr>
            <w:r w:rsidRPr="00ED053E">
              <w:rPr>
                <w:rFonts w:cs="Arial"/>
                <w:b/>
              </w:rPr>
              <w:t>Question</w:t>
            </w:r>
          </w:p>
        </w:tc>
        <w:tc>
          <w:tcPr>
            <w:tcW w:w="2393" w:type="pct"/>
            <w:tcBorders>
              <w:bottom w:val="single" w:sz="8" w:space="0" w:color="000000" w:themeColor="text1"/>
            </w:tcBorders>
            <w:shd w:val="pct20" w:color="auto" w:fill="auto"/>
            <w:vAlign w:val="center"/>
          </w:tcPr>
          <w:p w14:paraId="70D7D914" w14:textId="77777777" w:rsidR="00065960" w:rsidRPr="00ED053E" w:rsidRDefault="00065960" w:rsidP="002D3678">
            <w:pPr>
              <w:jc w:val="center"/>
              <w:rPr>
                <w:rFonts w:cs="Arial"/>
                <w:b/>
              </w:rPr>
            </w:pPr>
            <w:r w:rsidRPr="00ED053E">
              <w:rPr>
                <w:rFonts w:cs="Arial"/>
                <w:b/>
              </w:rPr>
              <w:t>Answer</w:t>
            </w:r>
          </w:p>
        </w:tc>
      </w:tr>
      <w:tr w:rsidR="00065960" w:rsidRPr="00643312" w14:paraId="4B5FA716" w14:textId="77777777" w:rsidTr="00264BDF">
        <w:trPr>
          <w:trHeight w:val="673"/>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214343" w14:textId="3EF0BD72" w:rsidR="00065960" w:rsidRPr="00B422CB" w:rsidRDefault="00065960" w:rsidP="00B422CB">
            <w:pPr>
              <w:spacing w:before="120" w:after="120"/>
              <w:jc w:val="center"/>
              <w:rPr>
                <w:rFonts w:cs="Arial"/>
                <w:b/>
                <w:bCs/>
                <w:sz w:val="22"/>
                <w:szCs w:val="22"/>
              </w:rPr>
            </w:pPr>
            <w:r w:rsidRPr="00B422CB">
              <w:rPr>
                <w:rFonts w:cs="Arial"/>
                <w:b/>
                <w:bCs/>
                <w:sz w:val="22"/>
                <w:szCs w:val="22"/>
              </w:rPr>
              <w:t>1</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2BBD95" w14:textId="78387E7D" w:rsidR="00065960" w:rsidRPr="007F3476" w:rsidRDefault="00065960" w:rsidP="00B422CB">
            <w:pPr>
              <w:spacing w:before="120" w:after="120"/>
              <w:jc w:val="both"/>
              <w:rPr>
                <w:rFonts w:ascii="Times New Roman" w:hAnsi="Times New Roman"/>
                <w:sz w:val="22"/>
                <w:szCs w:val="22"/>
              </w:rPr>
            </w:pPr>
            <w:r w:rsidRPr="00065960">
              <w:rPr>
                <w:rFonts w:cs="Arial"/>
                <w:sz w:val="22"/>
                <w:szCs w:val="22"/>
              </w:rPr>
              <w:t xml:space="preserve">What was the price NYS </w:t>
            </w:r>
            <w:proofErr w:type="gramStart"/>
            <w:r w:rsidRPr="00065960">
              <w:rPr>
                <w:rFonts w:cs="Arial"/>
                <w:sz w:val="22"/>
                <w:szCs w:val="22"/>
              </w:rPr>
              <w:t>paid</w:t>
            </w:r>
            <w:proofErr w:type="gramEnd"/>
            <w:r w:rsidRPr="00065960">
              <w:rPr>
                <w:rFonts w:cs="Arial"/>
                <w:sz w:val="22"/>
                <w:szCs w:val="22"/>
              </w:rPr>
              <w:t xml:space="preserve"> the last time these were ordered?</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14CF40" w14:textId="35A4CBB5" w:rsidR="00065960" w:rsidRPr="001C6C88" w:rsidRDefault="00017978" w:rsidP="00B422CB">
            <w:pPr>
              <w:spacing w:before="120" w:after="120"/>
              <w:jc w:val="both"/>
              <w:rPr>
                <w:rFonts w:cs="Arial"/>
                <w:color w:val="C00000"/>
                <w:sz w:val="22"/>
                <w:szCs w:val="22"/>
              </w:rPr>
            </w:pPr>
            <w:r w:rsidRPr="001C6C88">
              <w:rPr>
                <w:rFonts w:cs="Arial"/>
                <w:color w:val="C00000"/>
                <w:sz w:val="22"/>
                <w:szCs w:val="22"/>
              </w:rPr>
              <w:t>The previous cost per thousand</w:t>
            </w:r>
            <w:r w:rsidR="00C93901" w:rsidRPr="001C6C88">
              <w:rPr>
                <w:rFonts w:cs="Arial"/>
                <w:color w:val="C00000"/>
                <w:sz w:val="22"/>
                <w:szCs w:val="22"/>
              </w:rPr>
              <w:t xml:space="preserve"> for rolled check stock</w:t>
            </w:r>
            <w:r w:rsidRPr="001C6C88">
              <w:rPr>
                <w:rFonts w:cs="Arial"/>
                <w:color w:val="C00000"/>
                <w:sz w:val="22"/>
                <w:szCs w:val="22"/>
              </w:rPr>
              <w:t xml:space="preserve"> was $36.62.</w:t>
            </w:r>
          </w:p>
        </w:tc>
      </w:tr>
      <w:tr w:rsidR="00065960" w:rsidRPr="00643312" w14:paraId="015EC139"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99D2DB" w14:textId="1014C641" w:rsidR="00065960" w:rsidRPr="00B422CB" w:rsidRDefault="00065960" w:rsidP="00B422CB">
            <w:pPr>
              <w:spacing w:before="120" w:after="120"/>
              <w:jc w:val="center"/>
              <w:rPr>
                <w:rFonts w:cs="Arial"/>
                <w:b/>
                <w:bCs/>
                <w:sz w:val="22"/>
                <w:szCs w:val="22"/>
              </w:rPr>
            </w:pPr>
            <w:r w:rsidRPr="00B422CB">
              <w:rPr>
                <w:rFonts w:cs="Arial"/>
                <w:b/>
                <w:bCs/>
                <w:sz w:val="22"/>
                <w:szCs w:val="22"/>
              </w:rPr>
              <w:t>2</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04368F" w14:textId="15554535" w:rsidR="00065960" w:rsidRPr="00B422CB" w:rsidRDefault="00065960" w:rsidP="00B422CB">
            <w:pPr>
              <w:spacing w:before="120" w:after="120"/>
              <w:jc w:val="both"/>
              <w:rPr>
                <w:rFonts w:ascii="Times New Roman" w:hAnsi="Times New Roman"/>
                <w:sz w:val="22"/>
                <w:szCs w:val="22"/>
              </w:rPr>
            </w:pPr>
            <w:r w:rsidRPr="00065960">
              <w:rPr>
                <w:rFonts w:cs="Arial"/>
                <w:sz w:val="22"/>
                <w:szCs w:val="22"/>
              </w:rPr>
              <w:t>On page 6 it states</w:t>
            </w:r>
            <w:r w:rsidR="003662C7">
              <w:rPr>
                <w:rFonts w:cs="Arial"/>
                <w:sz w:val="22"/>
                <w:szCs w:val="22"/>
              </w:rPr>
              <w:t>,</w:t>
            </w:r>
            <w:r w:rsidRPr="00065960">
              <w:rPr>
                <w:rFonts w:cs="Arial"/>
                <w:sz w:val="22"/>
                <w:szCs w:val="22"/>
              </w:rPr>
              <w:t xml:space="preserve"> “No Subcontracting”, that may be our only option as we have 1 plant so we use our partnered plants for Disaster Recovery is that ok? </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ADC4AC" w14:textId="034CC46B" w:rsidR="00065960" w:rsidRPr="001C6C88" w:rsidRDefault="00EB36EB" w:rsidP="00B422CB">
            <w:pPr>
              <w:spacing w:before="120" w:after="120"/>
              <w:jc w:val="both"/>
              <w:rPr>
                <w:rFonts w:cs="Arial"/>
                <w:color w:val="C00000"/>
                <w:sz w:val="22"/>
                <w:szCs w:val="22"/>
              </w:rPr>
            </w:pPr>
            <w:r w:rsidRPr="001C6C88">
              <w:rPr>
                <w:rFonts w:cs="Arial"/>
                <w:color w:val="C00000"/>
                <w:sz w:val="22"/>
                <w:szCs w:val="22"/>
              </w:rPr>
              <w:t xml:space="preserve">No subcontracting is allowed for the production of this check stock. Any disaster recovery site must be under the control of the Contractor and meet the same Production Control and Security requirements outlined in Exhibit A – Detailed Specifications as the main production site. </w:t>
            </w:r>
          </w:p>
        </w:tc>
      </w:tr>
      <w:tr w:rsidR="00065960" w:rsidRPr="00643312" w14:paraId="639288E6"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2746CE" w14:textId="3DB3FCD3" w:rsidR="00065960" w:rsidRPr="00B422CB" w:rsidRDefault="00065960" w:rsidP="00B422CB">
            <w:pPr>
              <w:spacing w:before="120" w:after="120"/>
              <w:jc w:val="center"/>
              <w:rPr>
                <w:rFonts w:cs="Arial"/>
                <w:b/>
                <w:bCs/>
                <w:sz w:val="22"/>
                <w:szCs w:val="22"/>
              </w:rPr>
            </w:pPr>
            <w:r w:rsidRPr="00B422CB">
              <w:rPr>
                <w:rFonts w:cs="Arial"/>
                <w:b/>
                <w:bCs/>
                <w:sz w:val="22"/>
                <w:szCs w:val="22"/>
              </w:rPr>
              <w:t>3</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D952EC" w14:textId="7E382143" w:rsidR="00065960" w:rsidRPr="00ED053E" w:rsidRDefault="0044332C" w:rsidP="00B422CB">
            <w:pPr>
              <w:spacing w:before="120" w:after="120"/>
              <w:jc w:val="both"/>
              <w:rPr>
                <w:rFonts w:cs="Arial"/>
                <w:sz w:val="22"/>
                <w:szCs w:val="22"/>
              </w:rPr>
            </w:pPr>
            <w:r w:rsidRPr="0044332C">
              <w:rPr>
                <w:rFonts w:cs="Arial"/>
                <w:sz w:val="22"/>
                <w:szCs w:val="22"/>
              </w:rPr>
              <w:t>For the spec calling out watermark is a</w:t>
            </w:r>
            <w:r w:rsidR="003662C7">
              <w:rPr>
                <w:rFonts w:cs="Arial"/>
                <w:sz w:val="22"/>
                <w:szCs w:val="22"/>
              </w:rPr>
              <w:t xml:space="preserve">n </w:t>
            </w:r>
            <w:r w:rsidRPr="0044332C">
              <w:rPr>
                <w:rFonts w:cs="Arial"/>
                <w:sz w:val="22"/>
                <w:szCs w:val="22"/>
              </w:rPr>
              <w:t>Artificial Watermark OK or does it need to be a True Watermark?</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C1B8B8" w14:textId="484DD46C" w:rsidR="00EB36EB" w:rsidRPr="001C6C88" w:rsidRDefault="00EB36EB" w:rsidP="00B422CB">
            <w:pPr>
              <w:spacing w:before="120" w:after="120"/>
              <w:jc w:val="both"/>
              <w:rPr>
                <w:rFonts w:cs="Arial"/>
                <w:color w:val="C00000"/>
                <w:sz w:val="22"/>
                <w:szCs w:val="22"/>
              </w:rPr>
            </w:pPr>
            <w:r w:rsidRPr="001C6C88">
              <w:rPr>
                <w:rFonts w:cs="Arial"/>
                <w:color w:val="C00000"/>
                <w:sz w:val="22"/>
                <w:szCs w:val="22"/>
              </w:rPr>
              <w:t xml:space="preserve">The watermark must be a true watermark embedded directly into the paper during the </w:t>
            </w:r>
            <w:r w:rsidR="00CC4CAA" w:rsidRPr="001C6C88">
              <w:rPr>
                <w:rFonts w:cs="Arial"/>
                <w:color w:val="C00000"/>
                <w:sz w:val="22"/>
                <w:szCs w:val="22"/>
              </w:rPr>
              <w:t xml:space="preserve">paper making </w:t>
            </w:r>
            <w:r w:rsidRPr="001C6C88">
              <w:rPr>
                <w:rFonts w:cs="Arial"/>
                <w:color w:val="C00000"/>
                <w:sz w:val="22"/>
                <w:szCs w:val="22"/>
              </w:rPr>
              <w:t xml:space="preserve">process. </w:t>
            </w:r>
            <w:r w:rsidR="00CC4CAA" w:rsidRPr="001C6C88">
              <w:rPr>
                <w:rFonts w:cs="Arial"/>
                <w:color w:val="C00000"/>
                <w:sz w:val="22"/>
                <w:szCs w:val="22"/>
              </w:rPr>
              <w:t>See also Exhibit B – Check Stock Security Features, 3. Paper Mill Watermark.</w:t>
            </w:r>
          </w:p>
          <w:p w14:paraId="5E62559D" w14:textId="7D7B5128" w:rsidR="00CC4CAA" w:rsidRPr="001C6C88" w:rsidRDefault="00CC4CAA" w:rsidP="00264BDF">
            <w:pPr>
              <w:spacing w:before="200" w:after="120"/>
              <w:jc w:val="both"/>
              <w:rPr>
                <w:rFonts w:cs="Arial"/>
                <w:color w:val="C00000"/>
                <w:sz w:val="22"/>
                <w:szCs w:val="22"/>
              </w:rPr>
            </w:pPr>
            <w:r w:rsidRPr="001C6C88">
              <w:rPr>
                <w:rFonts w:cs="Arial"/>
                <w:color w:val="C00000"/>
                <w:sz w:val="22"/>
                <w:szCs w:val="22"/>
              </w:rPr>
              <w:t xml:space="preserve">Additionally, the embedded watermark must be a </w:t>
            </w:r>
            <w:r w:rsidRPr="001C6C88">
              <w:rPr>
                <w:rFonts w:cs="Arial"/>
                <w:b/>
                <w:bCs/>
                <w:color w:val="C00000"/>
                <w:sz w:val="22"/>
                <w:szCs w:val="22"/>
                <w:u w:val="single"/>
              </w:rPr>
              <w:t>unique</w:t>
            </w:r>
            <w:r w:rsidRPr="001C6C88">
              <w:rPr>
                <w:rFonts w:cs="Arial"/>
                <w:color w:val="C00000"/>
                <w:sz w:val="22"/>
                <w:szCs w:val="22"/>
              </w:rPr>
              <w:t xml:space="preserve"> watermark.</w:t>
            </w:r>
          </w:p>
          <w:p w14:paraId="6E4EE420" w14:textId="74B315B9" w:rsidR="00065960" w:rsidRPr="001C6C88" w:rsidRDefault="00EB36EB" w:rsidP="00264BDF">
            <w:pPr>
              <w:spacing w:before="200" w:after="120"/>
              <w:jc w:val="both"/>
              <w:rPr>
                <w:rFonts w:cs="Arial"/>
                <w:color w:val="C00000"/>
                <w:sz w:val="22"/>
                <w:szCs w:val="22"/>
              </w:rPr>
            </w:pPr>
            <w:r w:rsidRPr="001C6C88">
              <w:rPr>
                <w:rFonts w:cs="Arial"/>
                <w:color w:val="C00000"/>
                <w:sz w:val="22"/>
                <w:szCs w:val="22"/>
              </w:rPr>
              <w:t>Note: as required under Section 1.2 of the IFB, sample paper stock with the proposed water mark must be submitted with the bid. The water mark design must be acceptable to the State.</w:t>
            </w:r>
          </w:p>
        </w:tc>
      </w:tr>
      <w:tr w:rsidR="00065960" w:rsidRPr="00643312" w14:paraId="2CA50333"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9AC157" w14:textId="77777777" w:rsidR="00065960" w:rsidRPr="00B422CB" w:rsidRDefault="00065960" w:rsidP="00B422CB">
            <w:pPr>
              <w:spacing w:before="120" w:after="120"/>
              <w:jc w:val="center"/>
              <w:rPr>
                <w:rFonts w:cs="Arial"/>
                <w:b/>
                <w:bCs/>
                <w:sz w:val="22"/>
                <w:szCs w:val="22"/>
              </w:rPr>
            </w:pPr>
            <w:r w:rsidRPr="00B422CB">
              <w:rPr>
                <w:rFonts w:cs="Arial"/>
                <w:b/>
                <w:bCs/>
                <w:sz w:val="22"/>
                <w:szCs w:val="22"/>
              </w:rPr>
              <w:t>4</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F67A6B" w14:textId="795086CC" w:rsidR="00065960" w:rsidRPr="00ED053E" w:rsidRDefault="0044332C" w:rsidP="00B422CB">
            <w:pPr>
              <w:spacing w:before="120" w:after="120"/>
              <w:jc w:val="both"/>
              <w:rPr>
                <w:rFonts w:cs="Arial"/>
                <w:sz w:val="22"/>
                <w:szCs w:val="22"/>
              </w:rPr>
            </w:pPr>
            <w:r w:rsidRPr="0044332C">
              <w:rPr>
                <w:rFonts w:cs="Arial"/>
                <w:sz w:val="22"/>
                <w:szCs w:val="22"/>
              </w:rPr>
              <w:t xml:space="preserve">3 sets of colored proofs </w:t>
            </w:r>
            <w:r w:rsidR="003662C7">
              <w:rPr>
                <w:rFonts w:cs="Arial"/>
                <w:sz w:val="22"/>
                <w:szCs w:val="22"/>
              </w:rPr>
              <w:t xml:space="preserve">Section </w:t>
            </w:r>
            <w:r w:rsidRPr="0044332C">
              <w:rPr>
                <w:rFonts w:cs="Arial"/>
                <w:sz w:val="22"/>
                <w:szCs w:val="22"/>
              </w:rPr>
              <w:t>6.1, is that allowed to be printouts or does it need to be actual product? It seems like printouts farther into read?</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9C6A41" w14:textId="2B0A1E25" w:rsidR="00065960" w:rsidRPr="001C6C88" w:rsidRDefault="00EB36EB" w:rsidP="00B422CB">
            <w:pPr>
              <w:spacing w:before="120" w:after="120"/>
              <w:jc w:val="both"/>
              <w:rPr>
                <w:rFonts w:cs="Arial"/>
                <w:b/>
                <w:bCs/>
                <w:color w:val="C00000"/>
                <w:sz w:val="22"/>
                <w:szCs w:val="22"/>
              </w:rPr>
            </w:pPr>
            <w:r w:rsidRPr="001C6C88">
              <w:rPr>
                <w:rFonts w:cs="Arial"/>
                <w:color w:val="C00000"/>
                <w:sz w:val="22"/>
                <w:szCs w:val="22"/>
              </w:rPr>
              <w:t>Printouts.</w:t>
            </w:r>
          </w:p>
        </w:tc>
      </w:tr>
      <w:tr w:rsidR="0044332C" w:rsidRPr="00643312" w14:paraId="44114CE0"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CCF446" w14:textId="66BF14D9" w:rsidR="0044332C" w:rsidRPr="00B422CB" w:rsidRDefault="0044332C" w:rsidP="00B422CB">
            <w:pPr>
              <w:spacing w:before="120" w:after="120"/>
              <w:jc w:val="center"/>
              <w:rPr>
                <w:rFonts w:cs="Arial"/>
                <w:b/>
                <w:bCs/>
                <w:sz w:val="22"/>
                <w:szCs w:val="22"/>
              </w:rPr>
            </w:pPr>
            <w:r w:rsidRPr="00B422CB">
              <w:rPr>
                <w:rFonts w:cs="Arial"/>
                <w:b/>
                <w:bCs/>
                <w:sz w:val="22"/>
                <w:szCs w:val="22"/>
              </w:rPr>
              <w:t>5</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C3F8A6" w14:textId="6072F061" w:rsidR="0044332C" w:rsidRPr="0044332C" w:rsidRDefault="003662C7" w:rsidP="00B422CB">
            <w:pPr>
              <w:spacing w:before="120" w:after="120"/>
              <w:jc w:val="both"/>
              <w:rPr>
                <w:rFonts w:cs="Arial"/>
                <w:sz w:val="22"/>
                <w:szCs w:val="22"/>
              </w:rPr>
            </w:pPr>
            <w:r>
              <w:rPr>
                <w:rFonts w:cs="Arial"/>
                <w:sz w:val="22"/>
                <w:szCs w:val="22"/>
              </w:rPr>
              <w:t xml:space="preserve">Section </w:t>
            </w:r>
            <w:r w:rsidRPr="003662C7">
              <w:rPr>
                <w:rFonts w:cs="Arial"/>
                <w:sz w:val="22"/>
                <w:szCs w:val="22"/>
              </w:rPr>
              <w:t>6.2 Sample test roll in 14 days, this will depend upon watermark answer above if we could get paper turned around in that timeframe. Will NYS pay for this cost for sample? True watermark very expensive.</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A82E13" w14:textId="4DD97D7D" w:rsidR="00EB36EB" w:rsidRPr="001C6C88" w:rsidRDefault="00EB36EB" w:rsidP="00B422CB">
            <w:pPr>
              <w:spacing w:before="120" w:after="120"/>
              <w:jc w:val="both"/>
              <w:rPr>
                <w:rFonts w:cs="Arial"/>
                <w:color w:val="C00000"/>
                <w:sz w:val="22"/>
                <w:szCs w:val="22"/>
              </w:rPr>
            </w:pPr>
            <w:r w:rsidRPr="001C6C88">
              <w:rPr>
                <w:rFonts w:cs="Arial"/>
                <w:color w:val="C00000"/>
                <w:sz w:val="22"/>
                <w:szCs w:val="22"/>
              </w:rPr>
              <w:t>On Attachment 19 – Bidder’s Financial Response Form, there is a line for cost for the sample Test Rolled Check Stock.</w:t>
            </w:r>
          </w:p>
          <w:p w14:paraId="1726BC44" w14:textId="77777777" w:rsidR="0044332C" w:rsidRPr="001C6C88" w:rsidRDefault="0044332C" w:rsidP="00B422CB">
            <w:pPr>
              <w:spacing w:before="120" w:after="120"/>
              <w:jc w:val="both"/>
              <w:rPr>
                <w:rFonts w:cs="Arial"/>
                <w:b/>
                <w:bCs/>
                <w:color w:val="C00000"/>
                <w:sz w:val="22"/>
                <w:szCs w:val="22"/>
              </w:rPr>
            </w:pPr>
          </w:p>
        </w:tc>
      </w:tr>
      <w:tr w:rsidR="003662C7" w:rsidRPr="00643312" w14:paraId="121B1F8E"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1A3421" w14:textId="572DB34F" w:rsidR="003662C7" w:rsidRPr="00B422CB" w:rsidRDefault="003662C7" w:rsidP="00B422CB">
            <w:pPr>
              <w:spacing w:before="120" w:after="120"/>
              <w:jc w:val="center"/>
              <w:rPr>
                <w:rFonts w:cs="Arial"/>
                <w:b/>
                <w:bCs/>
                <w:sz w:val="22"/>
                <w:szCs w:val="22"/>
              </w:rPr>
            </w:pPr>
            <w:r w:rsidRPr="00B422CB">
              <w:rPr>
                <w:rFonts w:cs="Arial"/>
                <w:b/>
                <w:bCs/>
                <w:sz w:val="22"/>
                <w:szCs w:val="22"/>
              </w:rPr>
              <w:t>6</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4E9D2C" w14:textId="14BE1243" w:rsidR="003662C7" w:rsidRPr="003662C7" w:rsidRDefault="003662C7" w:rsidP="00B422CB">
            <w:pPr>
              <w:spacing w:before="120" w:after="120"/>
              <w:jc w:val="both"/>
              <w:rPr>
                <w:rFonts w:cs="Arial"/>
                <w:sz w:val="22"/>
                <w:szCs w:val="22"/>
              </w:rPr>
            </w:pPr>
            <w:r w:rsidRPr="003662C7">
              <w:rPr>
                <w:rFonts w:cs="Arial"/>
                <w:sz w:val="22"/>
                <w:szCs w:val="22"/>
              </w:rPr>
              <w:t>Is the Heat Sensitive ink that’s labeled for Back printing, your NYS Seal?</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F069E4" w14:textId="68355EFF" w:rsidR="001B3134" w:rsidRPr="001C6C88" w:rsidRDefault="00CC4CAA" w:rsidP="00B422CB">
            <w:pPr>
              <w:spacing w:before="120" w:after="120"/>
              <w:jc w:val="both"/>
              <w:rPr>
                <w:rFonts w:cs="Arial"/>
                <w:color w:val="C00000"/>
                <w:sz w:val="22"/>
                <w:szCs w:val="22"/>
              </w:rPr>
            </w:pPr>
            <w:r w:rsidRPr="001C6C88">
              <w:rPr>
                <w:rFonts w:cs="Arial"/>
                <w:color w:val="C00000"/>
                <w:sz w:val="22"/>
                <w:szCs w:val="22"/>
              </w:rPr>
              <w:t>Yes.</w:t>
            </w:r>
          </w:p>
        </w:tc>
      </w:tr>
      <w:tr w:rsidR="003662C7" w:rsidRPr="00643312" w14:paraId="25686229"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95E2F0" w14:textId="6E44FD98" w:rsidR="003662C7" w:rsidRPr="00B422CB" w:rsidRDefault="003662C7" w:rsidP="00B422CB">
            <w:pPr>
              <w:spacing w:before="120" w:after="120"/>
              <w:jc w:val="center"/>
              <w:rPr>
                <w:rFonts w:cs="Arial"/>
                <w:b/>
                <w:bCs/>
                <w:sz w:val="22"/>
                <w:szCs w:val="22"/>
              </w:rPr>
            </w:pPr>
            <w:r w:rsidRPr="00B422CB">
              <w:rPr>
                <w:rFonts w:cs="Arial"/>
                <w:b/>
                <w:bCs/>
                <w:sz w:val="22"/>
                <w:szCs w:val="22"/>
              </w:rPr>
              <w:t>7</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2FDD77" w14:textId="2ABB9116" w:rsidR="003662C7" w:rsidRPr="003662C7" w:rsidRDefault="003662C7" w:rsidP="00B422CB">
            <w:pPr>
              <w:spacing w:before="120" w:after="120"/>
              <w:jc w:val="both"/>
              <w:rPr>
                <w:rFonts w:cs="Arial"/>
                <w:sz w:val="22"/>
                <w:szCs w:val="22"/>
              </w:rPr>
            </w:pPr>
            <w:r w:rsidRPr="003662C7">
              <w:rPr>
                <w:rFonts w:cs="Arial"/>
                <w:sz w:val="22"/>
                <w:szCs w:val="22"/>
              </w:rPr>
              <w:t>Please define the fold construction for this bid as there is conflicting information provided within the bid:  The perforation locations shown on page 40 are consistent with an Even Z-Fold pressure seal mailer, but on pages 5-6 under 5.1</w:t>
            </w:r>
            <w:r>
              <w:rPr>
                <w:rFonts w:cs="Arial"/>
                <w:sz w:val="22"/>
                <w:szCs w:val="22"/>
              </w:rPr>
              <w:t>,</w:t>
            </w:r>
            <w:r w:rsidRPr="003662C7">
              <w:rPr>
                <w:rFonts w:cs="Arial"/>
                <w:sz w:val="22"/>
                <w:szCs w:val="22"/>
              </w:rPr>
              <w:t xml:space="preserve"> </w:t>
            </w:r>
            <w:r w:rsidRPr="003662C7">
              <w:rPr>
                <w:rFonts w:cs="Arial"/>
                <w:sz w:val="22"/>
                <w:szCs w:val="22"/>
              </w:rPr>
              <w:lastRenderedPageBreak/>
              <w:t>Minimum Qualifications of Bidder it reads, “Have successfully produced similar product…and must have been of Eccentric Z-Fold construction.” </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FA44A7" w14:textId="628A45FC" w:rsidR="005F2ADE" w:rsidRPr="001C6C88" w:rsidRDefault="005F2ADE" w:rsidP="00B422CB">
            <w:pPr>
              <w:spacing w:before="120" w:after="120"/>
              <w:jc w:val="both"/>
              <w:rPr>
                <w:rFonts w:cs="Arial"/>
                <w:b/>
                <w:bCs/>
                <w:color w:val="C00000"/>
                <w:sz w:val="22"/>
                <w:szCs w:val="22"/>
              </w:rPr>
            </w:pPr>
            <w:r w:rsidRPr="001C6C88">
              <w:rPr>
                <w:rFonts w:cs="Arial"/>
                <w:color w:val="C00000"/>
                <w:sz w:val="22"/>
                <w:szCs w:val="22"/>
              </w:rPr>
              <w:lastRenderedPageBreak/>
              <w:t>Check stock to be Z-Fold construction in accordance with Exhibit A – Detailed Specifications.</w:t>
            </w:r>
            <w:r w:rsidRPr="001C6C88">
              <w:rPr>
                <w:rFonts w:cs="Arial"/>
                <w:b/>
                <w:bCs/>
                <w:color w:val="C00000"/>
                <w:sz w:val="22"/>
                <w:szCs w:val="22"/>
              </w:rPr>
              <w:t xml:space="preserve"> </w:t>
            </w:r>
          </w:p>
          <w:p w14:paraId="5B4FF49F" w14:textId="47BB2AD3" w:rsidR="005F2ADE" w:rsidRPr="001C6C88" w:rsidRDefault="005F2ADE" w:rsidP="00264BDF">
            <w:pPr>
              <w:spacing w:before="200" w:after="120"/>
              <w:jc w:val="both"/>
              <w:rPr>
                <w:rFonts w:cs="Arial"/>
                <w:b/>
                <w:bCs/>
                <w:color w:val="C00000"/>
                <w:sz w:val="22"/>
                <w:szCs w:val="22"/>
              </w:rPr>
            </w:pPr>
            <w:r w:rsidRPr="001C6C88">
              <w:rPr>
                <w:rFonts w:cs="Arial"/>
                <w:color w:val="C00000"/>
                <w:sz w:val="22"/>
                <w:szCs w:val="22"/>
              </w:rPr>
              <w:t>See Amendment 1.</w:t>
            </w:r>
            <w:r w:rsidRPr="001C6C88">
              <w:rPr>
                <w:rFonts w:cs="Arial"/>
                <w:b/>
                <w:bCs/>
                <w:color w:val="C00000"/>
                <w:sz w:val="22"/>
                <w:szCs w:val="22"/>
              </w:rPr>
              <w:t xml:space="preserve"> </w:t>
            </w:r>
          </w:p>
        </w:tc>
      </w:tr>
      <w:tr w:rsidR="003662C7" w:rsidRPr="00643312" w14:paraId="6035AD0B"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6DCFF9" w14:textId="67C1991E" w:rsidR="003662C7" w:rsidRPr="00B422CB" w:rsidRDefault="003662C7" w:rsidP="00B422CB">
            <w:pPr>
              <w:spacing w:before="120" w:after="120"/>
              <w:jc w:val="center"/>
              <w:rPr>
                <w:rFonts w:cs="Arial"/>
                <w:b/>
                <w:bCs/>
                <w:sz w:val="22"/>
                <w:szCs w:val="22"/>
              </w:rPr>
            </w:pPr>
            <w:r w:rsidRPr="00B422CB">
              <w:rPr>
                <w:rFonts w:cs="Arial"/>
                <w:b/>
                <w:bCs/>
                <w:sz w:val="22"/>
                <w:szCs w:val="22"/>
              </w:rPr>
              <w:t>8</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D05AE6" w14:textId="001438ED" w:rsidR="003662C7" w:rsidRPr="003662C7" w:rsidRDefault="003662C7" w:rsidP="00B422CB">
            <w:pPr>
              <w:spacing w:before="120" w:after="120"/>
              <w:jc w:val="both"/>
              <w:rPr>
                <w:rFonts w:cs="Arial"/>
                <w:sz w:val="22"/>
                <w:szCs w:val="22"/>
              </w:rPr>
            </w:pPr>
            <w:r w:rsidRPr="003662C7">
              <w:rPr>
                <w:rFonts w:cs="Arial"/>
                <w:sz w:val="22"/>
                <w:szCs w:val="22"/>
              </w:rPr>
              <w:t>What construction form experience is applicable to the minimum requirements clause 5.1.1 pages 5 and 6? Are both Even Z and Eccentric Z constructed form experience acceptable?</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BF05E1" w14:textId="31DAC76C" w:rsidR="003662C7" w:rsidRPr="001C6C88" w:rsidRDefault="00FE301A" w:rsidP="00B422CB">
            <w:pPr>
              <w:spacing w:before="120" w:after="120"/>
              <w:jc w:val="both"/>
              <w:rPr>
                <w:rFonts w:cs="Arial"/>
                <w:color w:val="C00000"/>
                <w:sz w:val="22"/>
                <w:szCs w:val="22"/>
              </w:rPr>
            </w:pPr>
            <w:r w:rsidRPr="001C6C88">
              <w:rPr>
                <w:rFonts w:cs="Arial"/>
                <w:color w:val="C00000"/>
                <w:sz w:val="22"/>
                <w:szCs w:val="22"/>
              </w:rPr>
              <w:t>Z</w:t>
            </w:r>
            <w:r w:rsidR="005F2ADE" w:rsidRPr="001C6C88">
              <w:rPr>
                <w:rFonts w:cs="Arial"/>
                <w:color w:val="C00000"/>
                <w:sz w:val="22"/>
                <w:szCs w:val="22"/>
              </w:rPr>
              <w:t>-</w:t>
            </w:r>
            <w:r w:rsidRPr="001C6C88">
              <w:rPr>
                <w:rFonts w:cs="Arial"/>
                <w:color w:val="C00000"/>
                <w:sz w:val="22"/>
                <w:szCs w:val="22"/>
              </w:rPr>
              <w:t>fold construct</w:t>
            </w:r>
            <w:r w:rsidR="005F2ADE" w:rsidRPr="001C6C88">
              <w:rPr>
                <w:rFonts w:cs="Arial"/>
                <w:color w:val="C00000"/>
                <w:sz w:val="22"/>
                <w:szCs w:val="22"/>
              </w:rPr>
              <w:t xml:space="preserve">ion </w:t>
            </w:r>
            <w:r w:rsidRPr="001C6C88">
              <w:rPr>
                <w:rFonts w:cs="Arial"/>
                <w:color w:val="C00000"/>
                <w:sz w:val="22"/>
                <w:szCs w:val="22"/>
              </w:rPr>
              <w:t>experience.</w:t>
            </w:r>
          </w:p>
          <w:p w14:paraId="733C026B" w14:textId="3317FF42" w:rsidR="001B3134" w:rsidRPr="001C6C88" w:rsidRDefault="005F2ADE" w:rsidP="00B422CB">
            <w:pPr>
              <w:spacing w:before="120" w:after="120"/>
              <w:jc w:val="both"/>
              <w:rPr>
                <w:rFonts w:cs="Arial"/>
                <w:color w:val="C00000"/>
                <w:sz w:val="22"/>
                <w:szCs w:val="22"/>
              </w:rPr>
            </w:pPr>
            <w:r w:rsidRPr="001C6C88">
              <w:rPr>
                <w:rFonts w:cs="Arial"/>
                <w:color w:val="C00000"/>
                <w:sz w:val="22"/>
                <w:szCs w:val="22"/>
              </w:rPr>
              <w:t>See Amendment 1.</w:t>
            </w:r>
          </w:p>
        </w:tc>
      </w:tr>
      <w:tr w:rsidR="003662C7" w:rsidRPr="00643312" w14:paraId="312033BA"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2A2FED" w14:textId="091BF921" w:rsidR="003662C7" w:rsidRPr="00B422CB" w:rsidRDefault="003662C7" w:rsidP="00B422CB">
            <w:pPr>
              <w:spacing w:before="120" w:after="120"/>
              <w:jc w:val="center"/>
              <w:rPr>
                <w:rFonts w:cs="Arial"/>
                <w:b/>
                <w:bCs/>
                <w:sz w:val="22"/>
                <w:szCs w:val="22"/>
              </w:rPr>
            </w:pPr>
            <w:r w:rsidRPr="00B422CB">
              <w:rPr>
                <w:rFonts w:cs="Arial"/>
                <w:b/>
                <w:bCs/>
                <w:sz w:val="22"/>
                <w:szCs w:val="22"/>
              </w:rPr>
              <w:t>9</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7D8279" w14:textId="41B62A9C" w:rsidR="003662C7" w:rsidRPr="003662C7" w:rsidRDefault="003662C7" w:rsidP="00B422CB">
            <w:pPr>
              <w:spacing w:before="120" w:after="120"/>
              <w:jc w:val="both"/>
              <w:rPr>
                <w:rFonts w:cs="Arial"/>
                <w:sz w:val="22"/>
                <w:szCs w:val="22"/>
              </w:rPr>
            </w:pPr>
            <w:r w:rsidRPr="003662C7">
              <w:rPr>
                <w:rFonts w:cs="Arial"/>
                <w:sz w:val="22"/>
                <w:szCs w:val="22"/>
              </w:rPr>
              <w:t xml:space="preserve">With a flag where </w:t>
            </w:r>
            <w:proofErr w:type="gramStart"/>
            <w:r w:rsidRPr="003662C7">
              <w:rPr>
                <w:rFonts w:cs="Arial"/>
                <w:sz w:val="22"/>
                <w:szCs w:val="22"/>
              </w:rPr>
              <w:t>good numbered</w:t>
            </w:r>
            <w:proofErr w:type="gramEnd"/>
            <w:r w:rsidRPr="003662C7">
              <w:rPr>
                <w:rFonts w:cs="Arial"/>
                <w:sz w:val="22"/>
                <w:szCs w:val="22"/>
              </w:rPr>
              <w:t xml:space="preserve"> product starts, may there be makeready forms against the roll core?</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031A99" w14:textId="4DBA9C6E" w:rsidR="003662C7" w:rsidRPr="001C6C88" w:rsidRDefault="00FE301A" w:rsidP="00B422CB">
            <w:pPr>
              <w:spacing w:before="120" w:after="120"/>
              <w:jc w:val="both"/>
              <w:rPr>
                <w:rFonts w:cs="Arial"/>
                <w:b/>
                <w:bCs/>
                <w:color w:val="C00000"/>
                <w:sz w:val="22"/>
                <w:szCs w:val="22"/>
              </w:rPr>
            </w:pPr>
            <w:r w:rsidRPr="001C6C88">
              <w:rPr>
                <w:rFonts w:cs="Arial"/>
                <w:color w:val="C00000"/>
                <w:sz w:val="22"/>
                <w:szCs w:val="22"/>
              </w:rPr>
              <w:t>Makeready forms should go all the way to the core.</w:t>
            </w:r>
          </w:p>
        </w:tc>
      </w:tr>
      <w:tr w:rsidR="003662C7" w:rsidRPr="00643312" w14:paraId="3515CC92"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8A5732" w14:textId="26189EA7" w:rsidR="003662C7" w:rsidRPr="00B422CB" w:rsidRDefault="003662C7" w:rsidP="00B422CB">
            <w:pPr>
              <w:spacing w:before="120" w:after="120"/>
              <w:jc w:val="center"/>
              <w:rPr>
                <w:rFonts w:cs="Arial"/>
                <w:b/>
                <w:bCs/>
                <w:sz w:val="22"/>
                <w:szCs w:val="22"/>
              </w:rPr>
            </w:pPr>
            <w:r w:rsidRPr="00B422CB">
              <w:rPr>
                <w:rFonts w:cs="Arial"/>
                <w:b/>
                <w:bCs/>
                <w:sz w:val="22"/>
                <w:szCs w:val="22"/>
              </w:rPr>
              <w:t>10</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3FC691" w14:textId="298BA267" w:rsidR="003662C7" w:rsidRPr="003662C7" w:rsidRDefault="003662C7" w:rsidP="00B422CB">
            <w:pPr>
              <w:spacing w:before="120" w:after="120"/>
              <w:jc w:val="both"/>
              <w:rPr>
                <w:rFonts w:cs="Arial"/>
                <w:sz w:val="22"/>
                <w:szCs w:val="22"/>
              </w:rPr>
            </w:pPr>
            <w:r w:rsidRPr="003662C7">
              <w:rPr>
                <w:rFonts w:cs="Arial"/>
                <w:sz w:val="22"/>
                <w:szCs w:val="22"/>
              </w:rPr>
              <w:t xml:space="preserve">With a flag where </w:t>
            </w:r>
            <w:proofErr w:type="gramStart"/>
            <w:r w:rsidRPr="003662C7">
              <w:rPr>
                <w:rFonts w:cs="Arial"/>
                <w:sz w:val="22"/>
                <w:szCs w:val="22"/>
              </w:rPr>
              <w:t>good numbered</w:t>
            </w:r>
            <w:proofErr w:type="gramEnd"/>
            <w:r w:rsidRPr="003662C7">
              <w:rPr>
                <w:rFonts w:cs="Arial"/>
                <w:sz w:val="22"/>
                <w:szCs w:val="22"/>
              </w:rPr>
              <w:t xml:space="preserve"> product ends, may there be makeready beyond the flag on outside of the roll?</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B1ABBA" w14:textId="3AA85E45" w:rsidR="001B3134" w:rsidRPr="001C6C88" w:rsidRDefault="00FE301A" w:rsidP="00B422CB">
            <w:pPr>
              <w:spacing w:before="120" w:after="120"/>
              <w:jc w:val="both"/>
              <w:rPr>
                <w:rFonts w:cs="Arial"/>
                <w:b/>
                <w:bCs/>
                <w:color w:val="C00000"/>
                <w:sz w:val="22"/>
                <w:szCs w:val="22"/>
              </w:rPr>
            </w:pPr>
            <w:r w:rsidRPr="001C6C88">
              <w:rPr>
                <w:rFonts w:cs="Arial"/>
                <w:color w:val="C00000"/>
                <w:sz w:val="22"/>
                <w:szCs w:val="22"/>
              </w:rPr>
              <w:t>Makeready forms should go all the way to the core and the entire roll should consist of makeready forms.</w:t>
            </w:r>
            <w:r w:rsidRPr="001C6C88">
              <w:rPr>
                <w:rFonts w:cs="Arial"/>
                <w:b/>
                <w:bCs/>
                <w:color w:val="C00000"/>
                <w:sz w:val="22"/>
                <w:szCs w:val="22"/>
              </w:rPr>
              <w:t xml:space="preserve"> </w:t>
            </w:r>
          </w:p>
        </w:tc>
      </w:tr>
      <w:tr w:rsidR="003662C7" w:rsidRPr="00643312" w14:paraId="6FB98815"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CEF005" w14:textId="0A685117" w:rsidR="003662C7" w:rsidRPr="00B422CB" w:rsidRDefault="003662C7" w:rsidP="00B422CB">
            <w:pPr>
              <w:spacing w:before="120" w:after="120"/>
              <w:jc w:val="center"/>
              <w:rPr>
                <w:rFonts w:cs="Arial"/>
                <w:b/>
                <w:bCs/>
                <w:sz w:val="22"/>
                <w:szCs w:val="22"/>
              </w:rPr>
            </w:pPr>
            <w:r w:rsidRPr="00B422CB">
              <w:rPr>
                <w:rFonts w:cs="Arial"/>
                <w:b/>
                <w:bCs/>
                <w:sz w:val="22"/>
                <w:szCs w:val="22"/>
              </w:rPr>
              <w:t>11</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DABA5F" w14:textId="5748862A" w:rsidR="003662C7" w:rsidRPr="003662C7" w:rsidRDefault="003662C7" w:rsidP="00B422CB">
            <w:pPr>
              <w:spacing w:before="120" w:after="120"/>
              <w:jc w:val="both"/>
              <w:rPr>
                <w:rFonts w:cs="Arial"/>
                <w:sz w:val="22"/>
                <w:szCs w:val="22"/>
              </w:rPr>
            </w:pPr>
            <w:r w:rsidRPr="003662C7">
              <w:rPr>
                <w:rFonts w:cs="Arial"/>
                <w:sz w:val="22"/>
                <w:szCs w:val="22"/>
              </w:rPr>
              <w:t>Is there a requirement for rolls to be enhanced such that only the starting and ending digit documents are contained in the roll and no additional forms on the roll voided or otherwise?</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92C9E15" w14:textId="3AAE71DF" w:rsidR="003662C7" w:rsidRPr="001C6C88" w:rsidRDefault="00FE301A" w:rsidP="00B422CB">
            <w:pPr>
              <w:spacing w:before="120" w:after="120"/>
              <w:jc w:val="both"/>
              <w:rPr>
                <w:rFonts w:cs="Arial"/>
                <w:b/>
                <w:bCs/>
                <w:color w:val="C00000"/>
                <w:sz w:val="22"/>
                <w:szCs w:val="22"/>
              </w:rPr>
            </w:pPr>
            <w:r w:rsidRPr="001C6C88">
              <w:rPr>
                <w:rFonts w:cs="Arial"/>
                <w:color w:val="C00000"/>
                <w:sz w:val="22"/>
                <w:szCs w:val="22"/>
              </w:rPr>
              <w:t xml:space="preserve">Correct, Makeready forms only on the roll. </w:t>
            </w:r>
            <w:r w:rsidR="005F2ADE" w:rsidRPr="001C6C88">
              <w:rPr>
                <w:rFonts w:cs="Arial"/>
                <w:color w:val="C00000"/>
                <w:sz w:val="22"/>
                <w:szCs w:val="22"/>
              </w:rPr>
              <w:t>Consecutive control numbers in red ink on the back of the self-mailer, in the check portion by the endorsement area must be present on all forms in every roll.</w:t>
            </w:r>
          </w:p>
        </w:tc>
      </w:tr>
      <w:tr w:rsidR="003662C7" w:rsidRPr="00643312" w14:paraId="2B583B21"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C81A4C" w14:textId="7439E72D" w:rsidR="003662C7" w:rsidRPr="00B422CB" w:rsidRDefault="003662C7" w:rsidP="00B422CB">
            <w:pPr>
              <w:spacing w:before="120" w:after="120"/>
              <w:jc w:val="center"/>
              <w:rPr>
                <w:rFonts w:cs="Arial"/>
                <w:b/>
                <w:bCs/>
                <w:sz w:val="22"/>
                <w:szCs w:val="22"/>
              </w:rPr>
            </w:pPr>
            <w:r w:rsidRPr="00B422CB">
              <w:rPr>
                <w:rFonts w:cs="Arial"/>
                <w:b/>
                <w:bCs/>
                <w:sz w:val="22"/>
                <w:szCs w:val="22"/>
              </w:rPr>
              <w:t>12</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A5839E" w14:textId="24A22B1E" w:rsidR="003662C7" w:rsidRPr="003662C7" w:rsidRDefault="003662C7" w:rsidP="00B422CB">
            <w:pPr>
              <w:spacing w:before="120" w:after="120"/>
              <w:jc w:val="both"/>
              <w:rPr>
                <w:rFonts w:cs="Arial"/>
                <w:sz w:val="22"/>
                <w:szCs w:val="22"/>
              </w:rPr>
            </w:pPr>
            <w:r w:rsidRPr="003662C7">
              <w:rPr>
                <w:rFonts w:cs="Arial"/>
                <w:sz w:val="22"/>
                <w:szCs w:val="22"/>
              </w:rPr>
              <w:t>What is the delivery schedule requirement for this bid? On page 7 under Delivery, bid states, “The Department has an immediate need for this product … The Department will accept partial deliveries.”</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B70C1C" w14:textId="4F84B8BA" w:rsidR="003662C7" w:rsidRPr="001C6C88" w:rsidRDefault="00264398" w:rsidP="00B422CB">
            <w:pPr>
              <w:spacing w:before="120" w:after="120"/>
              <w:jc w:val="both"/>
              <w:rPr>
                <w:rFonts w:cs="Arial"/>
                <w:b/>
                <w:bCs/>
                <w:color w:val="C00000"/>
                <w:sz w:val="22"/>
                <w:szCs w:val="22"/>
              </w:rPr>
            </w:pPr>
            <w:r w:rsidRPr="001C6C88">
              <w:rPr>
                <w:rFonts w:cs="Arial"/>
                <w:color w:val="C00000"/>
                <w:sz w:val="22"/>
                <w:szCs w:val="22"/>
              </w:rPr>
              <w:t>The Department expects shipments to begin as soon as the vendor is able to begin making partial deliveries, but no later than 60 calendar days after receipt of approved production sample test stock.</w:t>
            </w:r>
          </w:p>
        </w:tc>
      </w:tr>
      <w:tr w:rsidR="003662C7" w:rsidRPr="00643312" w14:paraId="185DB474" w14:textId="77777777" w:rsidTr="00264BDF">
        <w:trPr>
          <w:trHeight w:val="997"/>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E83FDC" w14:textId="3A10318F" w:rsidR="003662C7" w:rsidRPr="00B422CB" w:rsidRDefault="003662C7" w:rsidP="00B422CB">
            <w:pPr>
              <w:spacing w:before="120" w:after="120"/>
              <w:jc w:val="center"/>
              <w:rPr>
                <w:rFonts w:cs="Arial"/>
                <w:b/>
                <w:bCs/>
                <w:sz w:val="22"/>
                <w:szCs w:val="22"/>
              </w:rPr>
            </w:pPr>
            <w:r w:rsidRPr="00B422CB">
              <w:rPr>
                <w:rFonts w:cs="Arial"/>
                <w:b/>
                <w:bCs/>
                <w:sz w:val="22"/>
                <w:szCs w:val="22"/>
              </w:rPr>
              <w:t>13</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E6BA9B" w14:textId="67F64070" w:rsidR="003662C7" w:rsidRPr="003662C7" w:rsidRDefault="003662C7" w:rsidP="00B422CB">
            <w:pPr>
              <w:spacing w:before="120" w:after="120"/>
              <w:jc w:val="both"/>
              <w:rPr>
                <w:rFonts w:cs="Arial"/>
                <w:sz w:val="22"/>
                <w:szCs w:val="22"/>
              </w:rPr>
            </w:pPr>
            <w:r w:rsidRPr="003662C7">
              <w:rPr>
                <w:rFonts w:cs="Arial"/>
                <w:sz w:val="22"/>
                <w:szCs w:val="22"/>
              </w:rPr>
              <w:t>Is storage and release required for this bid? If so, please provide storage amounts and release quantities and dates. On page 38 bid states, “DTF will not pre-pay for forms in storage, but will pay for forms ordered and delivered.”</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91A46D" w14:textId="7A15AF30" w:rsidR="003662C7" w:rsidRPr="001C6C88" w:rsidRDefault="00967399" w:rsidP="00B422CB">
            <w:pPr>
              <w:spacing w:before="120" w:after="120"/>
              <w:jc w:val="both"/>
              <w:rPr>
                <w:rFonts w:cs="Arial"/>
                <w:b/>
                <w:bCs/>
                <w:color w:val="C00000"/>
                <w:sz w:val="22"/>
                <w:szCs w:val="22"/>
              </w:rPr>
            </w:pPr>
            <w:r w:rsidRPr="001C6C88">
              <w:rPr>
                <w:rFonts w:cs="Arial"/>
                <w:color w:val="C00000"/>
                <w:sz w:val="22"/>
                <w:szCs w:val="22"/>
              </w:rPr>
              <w:t>The Department has the capacity to store the entire quantity of checks</w:t>
            </w:r>
            <w:r w:rsidR="00EB4058" w:rsidRPr="001C6C88">
              <w:rPr>
                <w:rFonts w:cs="Arial"/>
                <w:color w:val="C00000"/>
                <w:sz w:val="22"/>
                <w:szCs w:val="22"/>
              </w:rPr>
              <w:t xml:space="preserve"> being ordered</w:t>
            </w:r>
            <w:r w:rsidRPr="001C6C88">
              <w:rPr>
                <w:rFonts w:cs="Arial"/>
                <w:color w:val="C00000"/>
                <w:sz w:val="22"/>
                <w:szCs w:val="22"/>
              </w:rPr>
              <w:t xml:space="preserve"> under this IFB. However, if the Contractor is printing and storing check stock before shipping to the Department, the Department will only pay for those checks actually received</w:t>
            </w:r>
            <w:r w:rsidR="00A71152" w:rsidRPr="001C6C88">
              <w:rPr>
                <w:rFonts w:cs="Arial"/>
                <w:color w:val="C00000"/>
                <w:sz w:val="22"/>
                <w:szCs w:val="22"/>
              </w:rPr>
              <w:t xml:space="preserve"> and Accepted</w:t>
            </w:r>
            <w:r w:rsidRPr="001C6C88">
              <w:rPr>
                <w:rFonts w:cs="Arial"/>
                <w:color w:val="C00000"/>
                <w:sz w:val="22"/>
                <w:szCs w:val="22"/>
              </w:rPr>
              <w:t xml:space="preserve"> at its Print and Mail shop.</w:t>
            </w:r>
            <w:r w:rsidRPr="001C6C88">
              <w:rPr>
                <w:rFonts w:ascii="Segoe UI" w:hAnsi="Segoe UI" w:cs="Segoe UI"/>
                <w:color w:val="C00000"/>
                <w:sz w:val="22"/>
                <w:szCs w:val="22"/>
              </w:rPr>
              <w:t xml:space="preserve"> </w:t>
            </w:r>
          </w:p>
        </w:tc>
      </w:tr>
      <w:tr w:rsidR="00A71152" w:rsidRPr="00643312" w14:paraId="0D77F90E"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1B4B51" w14:textId="69BEFBE2" w:rsidR="00A71152" w:rsidRPr="00B422CB" w:rsidRDefault="00A71152" w:rsidP="00B422CB">
            <w:pPr>
              <w:spacing w:before="120" w:after="120"/>
              <w:jc w:val="center"/>
              <w:rPr>
                <w:rFonts w:cs="Arial"/>
                <w:b/>
                <w:bCs/>
                <w:sz w:val="22"/>
                <w:szCs w:val="22"/>
              </w:rPr>
            </w:pPr>
            <w:r w:rsidRPr="00B422CB">
              <w:rPr>
                <w:rFonts w:cs="Arial"/>
                <w:b/>
                <w:bCs/>
                <w:sz w:val="22"/>
                <w:szCs w:val="22"/>
              </w:rPr>
              <w:t>14</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255032" w14:textId="2320162B" w:rsidR="00A71152" w:rsidRPr="0007159D" w:rsidRDefault="00A71152" w:rsidP="00B422CB">
            <w:pPr>
              <w:spacing w:before="120" w:after="120"/>
              <w:jc w:val="both"/>
              <w:rPr>
                <w:rFonts w:cs="Arial"/>
                <w:sz w:val="22"/>
                <w:szCs w:val="22"/>
              </w:rPr>
            </w:pPr>
            <w:r w:rsidRPr="0007159D">
              <w:rPr>
                <w:rFonts w:cs="Arial"/>
                <w:sz w:val="22"/>
                <w:szCs w:val="22"/>
              </w:rPr>
              <w:t>Are there any changes to the product from the last production run?</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826C0D" w14:textId="1A851095" w:rsidR="001C426E" w:rsidRPr="001C6C88" w:rsidRDefault="001C426E" w:rsidP="00B422CB">
            <w:pPr>
              <w:spacing w:before="120" w:after="120"/>
              <w:jc w:val="both"/>
              <w:rPr>
                <w:rFonts w:cs="Arial"/>
                <w:color w:val="C00000"/>
                <w:sz w:val="22"/>
                <w:szCs w:val="22"/>
              </w:rPr>
            </w:pPr>
            <w:r w:rsidRPr="001C6C88">
              <w:rPr>
                <w:rFonts w:cs="Arial"/>
                <w:color w:val="C00000"/>
                <w:sz w:val="22"/>
                <w:szCs w:val="22"/>
              </w:rPr>
              <w:t>No</w:t>
            </w:r>
            <w:r w:rsidR="00F43C07" w:rsidRPr="001C6C88">
              <w:rPr>
                <w:rFonts w:cs="Arial"/>
                <w:color w:val="C00000"/>
                <w:sz w:val="22"/>
                <w:szCs w:val="22"/>
              </w:rPr>
              <w:t>.</w:t>
            </w:r>
          </w:p>
        </w:tc>
      </w:tr>
      <w:tr w:rsidR="00A71152" w:rsidRPr="00643312" w14:paraId="25C07E23" w14:textId="77777777" w:rsidTr="00264BDF">
        <w:trPr>
          <w:jc w:val="center"/>
        </w:trPr>
        <w:tc>
          <w:tcPr>
            <w:tcW w:w="2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B716E0" w14:textId="01DA2D94" w:rsidR="00A71152" w:rsidRPr="00B422CB" w:rsidRDefault="00A71152" w:rsidP="00B422CB">
            <w:pPr>
              <w:spacing w:before="120" w:after="120"/>
              <w:jc w:val="center"/>
              <w:rPr>
                <w:rFonts w:cs="Arial"/>
                <w:b/>
                <w:bCs/>
                <w:sz w:val="22"/>
                <w:szCs w:val="22"/>
              </w:rPr>
            </w:pPr>
            <w:r w:rsidRPr="00B422CB">
              <w:rPr>
                <w:rFonts w:cs="Arial"/>
                <w:b/>
                <w:bCs/>
                <w:sz w:val="22"/>
                <w:szCs w:val="22"/>
              </w:rPr>
              <w:t>15</w:t>
            </w:r>
          </w:p>
        </w:tc>
        <w:tc>
          <w:tcPr>
            <w:tcW w:w="239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F588AF" w14:textId="3EEE679B" w:rsidR="00A71152" w:rsidRPr="0007159D" w:rsidRDefault="00A71152" w:rsidP="00B422CB">
            <w:pPr>
              <w:spacing w:before="120" w:after="120"/>
              <w:jc w:val="both"/>
              <w:rPr>
                <w:rFonts w:cs="Arial"/>
                <w:sz w:val="22"/>
                <w:szCs w:val="22"/>
              </w:rPr>
            </w:pPr>
            <w:r w:rsidRPr="0007159D">
              <w:rPr>
                <w:rFonts w:cs="Arial"/>
                <w:sz w:val="22"/>
                <w:szCs w:val="22"/>
              </w:rPr>
              <w:t>Because this is an even Z product, will references for an even Z be acceptable?</w:t>
            </w:r>
          </w:p>
        </w:tc>
        <w:tc>
          <w:tcPr>
            <w:tcW w:w="239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897E56" w14:textId="2CB6173C" w:rsidR="001C426E" w:rsidRPr="001C6C88" w:rsidRDefault="001C426E" w:rsidP="00B422CB">
            <w:pPr>
              <w:spacing w:before="120" w:after="120"/>
              <w:jc w:val="both"/>
              <w:rPr>
                <w:rFonts w:cs="Arial"/>
                <w:color w:val="C00000"/>
                <w:sz w:val="22"/>
                <w:szCs w:val="22"/>
              </w:rPr>
            </w:pPr>
            <w:r w:rsidRPr="001C6C88">
              <w:rPr>
                <w:rFonts w:cs="Arial"/>
                <w:color w:val="C00000"/>
                <w:sz w:val="22"/>
                <w:szCs w:val="22"/>
              </w:rPr>
              <w:t xml:space="preserve">See answer to question # 8 above. </w:t>
            </w:r>
          </w:p>
        </w:tc>
      </w:tr>
    </w:tbl>
    <w:p w14:paraId="5FB44B46" w14:textId="77777777" w:rsidR="00B422CB" w:rsidRDefault="00B422CB" w:rsidP="00123F66">
      <w:pPr>
        <w:spacing w:before="240" w:after="240"/>
        <w:rPr>
          <w:rFonts w:cs="Arial"/>
          <w:sz w:val="22"/>
          <w:szCs w:val="22"/>
        </w:rPr>
        <w:sectPr w:rsidR="00B422CB" w:rsidSect="00B422CB">
          <w:footerReference w:type="default" r:id="rId15"/>
          <w:pgSz w:w="15840" w:h="12240" w:orient="landscape" w:code="1"/>
          <w:pgMar w:top="864" w:right="1440" w:bottom="864" w:left="1440" w:header="360" w:footer="360" w:gutter="0"/>
          <w:cols w:space="720"/>
          <w:docGrid w:linePitch="360"/>
        </w:sectPr>
      </w:pPr>
    </w:p>
    <w:p w14:paraId="212FA6CC" w14:textId="77777777" w:rsidR="00B422CB" w:rsidRPr="00530104" w:rsidRDefault="00B422CB" w:rsidP="00B422CB">
      <w:pPr>
        <w:widowControl w:val="0"/>
        <w:spacing w:before="120"/>
        <w:ind w:left="720"/>
        <w:jc w:val="both"/>
        <w:rPr>
          <w:rFonts w:cs="Arial"/>
          <w:sz w:val="22"/>
          <w:szCs w:val="22"/>
        </w:rPr>
      </w:pPr>
      <w:r w:rsidRPr="00530104">
        <w:rPr>
          <w:sz w:val="22"/>
          <w:szCs w:val="22"/>
        </w:rPr>
        <w:lastRenderedPageBreak/>
        <w:t xml:space="preserve">It is the responsibility of the bidder to check the website for any amendments, clarifications or </w:t>
      </w:r>
      <w:r w:rsidRPr="00530104">
        <w:rPr>
          <w:rFonts w:cs="Arial"/>
          <w:sz w:val="22"/>
          <w:szCs w:val="22"/>
        </w:rPr>
        <w:t xml:space="preserve">updates. All applicable amendment information must be incorporated into the bidder’s proposal.  Failure to include this information in your proposal may result in the bidder’s proposal being deemed non-responsive. </w:t>
      </w:r>
    </w:p>
    <w:p w14:paraId="1F083D93" w14:textId="77777777" w:rsidR="00B422CB" w:rsidRPr="00530104" w:rsidRDefault="00B422CB" w:rsidP="00B422CB">
      <w:pPr>
        <w:pStyle w:val="ListParagraph"/>
        <w:widowControl w:val="0"/>
        <w:numPr>
          <w:ilvl w:val="0"/>
          <w:numId w:val="28"/>
        </w:numPr>
        <w:tabs>
          <w:tab w:val="left" w:pos="1440"/>
        </w:tabs>
        <w:autoSpaceDE w:val="0"/>
        <w:autoSpaceDN w:val="0"/>
        <w:adjustRightInd w:val="0"/>
        <w:spacing w:before="240" w:after="120" w:line="240" w:lineRule="auto"/>
        <w:outlineLvl w:val="2"/>
        <w:rPr>
          <w:rFonts w:ascii="Arial" w:hAnsi="Arial" w:cs="Arial"/>
          <w:b/>
          <w:vanish/>
        </w:rPr>
      </w:pPr>
      <w:bookmarkStart w:id="2" w:name="_Toc184807835"/>
      <w:bookmarkStart w:id="3" w:name="_Toc184808806"/>
    </w:p>
    <w:p w14:paraId="146D3A77" w14:textId="77777777" w:rsidR="00B422CB" w:rsidRPr="00530104" w:rsidRDefault="00B422CB" w:rsidP="00B422CB">
      <w:pPr>
        <w:pStyle w:val="ListParagraph"/>
        <w:widowControl w:val="0"/>
        <w:numPr>
          <w:ilvl w:val="0"/>
          <w:numId w:val="28"/>
        </w:numPr>
        <w:tabs>
          <w:tab w:val="left" w:pos="1440"/>
        </w:tabs>
        <w:autoSpaceDE w:val="0"/>
        <w:autoSpaceDN w:val="0"/>
        <w:adjustRightInd w:val="0"/>
        <w:spacing w:before="240" w:after="120" w:line="240" w:lineRule="auto"/>
        <w:outlineLvl w:val="2"/>
        <w:rPr>
          <w:rFonts w:ascii="Arial" w:hAnsi="Arial" w:cs="Arial"/>
          <w:b/>
          <w:vanish/>
        </w:rPr>
      </w:pPr>
    </w:p>
    <w:p w14:paraId="7148E052" w14:textId="77777777" w:rsidR="00B422CB" w:rsidRPr="00530104" w:rsidRDefault="00B422CB" w:rsidP="00B422CB">
      <w:pPr>
        <w:pStyle w:val="ListParagraph"/>
        <w:widowControl w:val="0"/>
        <w:numPr>
          <w:ilvl w:val="0"/>
          <w:numId w:val="28"/>
        </w:numPr>
        <w:tabs>
          <w:tab w:val="left" w:pos="1440"/>
        </w:tabs>
        <w:autoSpaceDE w:val="0"/>
        <w:autoSpaceDN w:val="0"/>
        <w:adjustRightInd w:val="0"/>
        <w:spacing w:before="240" w:after="120" w:line="240" w:lineRule="auto"/>
        <w:outlineLvl w:val="2"/>
        <w:rPr>
          <w:rFonts w:ascii="Arial" w:hAnsi="Arial" w:cs="Arial"/>
          <w:b/>
          <w:vanish/>
        </w:rPr>
      </w:pPr>
    </w:p>
    <w:p w14:paraId="106C2E14" w14:textId="77777777" w:rsidR="00B422CB" w:rsidRPr="00530104" w:rsidRDefault="00B422CB" w:rsidP="00B422CB">
      <w:pPr>
        <w:pStyle w:val="ListParagraph"/>
        <w:widowControl w:val="0"/>
        <w:numPr>
          <w:ilvl w:val="0"/>
          <w:numId w:val="28"/>
        </w:numPr>
        <w:tabs>
          <w:tab w:val="left" w:pos="1440"/>
        </w:tabs>
        <w:autoSpaceDE w:val="0"/>
        <w:autoSpaceDN w:val="0"/>
        <w:adjustRightInd w:val="0"/>
        <w:spacing w:before="240" w:after="120" w:line="240" w:lineRule="auto"/>
        <w:outlineLvl w:val="2"/>
        <w:rPr>
          <w:rFonts w:ascii="Arial" w:hAnsi="Arial" w:cs="Arial"/>
          <w:b/>
          <w:vanish/>
        </w:rPr>
      </w:pPr>
    </w:p>
    <w:p w14:paraId="72476EF2" w14:textId="13D2935E" w:rsidR="00B422CB" w:rsidRPr="00530104" w:rsidRDefault="00B422CB" w:rsidP="00B422CB">
      <w:pPr>
        <w:pStyle w:val="ListParagraph"/>
        <w:widowControl w:val="0"/>
        <w:numPr>
          <w:ilvl w:val="1"/>
          <w:numId w:val="28"/>
        </w:numPr>
        <w:tabs>
          <w:tab w:val="left" w:pos="1440"/>
        </w:tabs>
        <w:autoSpaceDE w:val="0"/>
        <w:autoSpaceDN w:val="0"/>
        <w:adjustRightInd w:val="0"/>
        <w:spacing w:before="240" w:after="120" w:line="240" w:lineRule="auto"/>
        <w:ind w:left="1440" w:hanging="720"/>
        <w:outlineLvl w:val="2"/>
        <w:rPr>
          <w:rFonts w:ascii="Arial" w:hAnsi="Arial" w:cs="Arial"/>
        </w:rPr>
      </w:pPr>
      <w:r w:rsidRPr="00530104">
        <w:rPr>
          <w:rFonts w:ascii="Arial" w:hAnsi="Arial" w:cs="Arial"/>
          <w:b/>
        </w:rPr>
        <w:t>DESIGNATED CONTACTS</w:t>
      </w:r>
      <w:bookmarkEnd w:id="2"/>
      <w:bookmarkEnd w:id="3"/>
    </w:p>
    <w:p w14:paraId="3C407434" w14:textId="77777777" w:rsidR="00B422CB" w:rsidRPr="00530104" w:rsidRDefault="00B422CB" w:rsidP="00B422CB">
      <w:pPr>
        <w:ind w:left="1440"/>
        <w:jc w:val="both"/>
        <w:rPr>
          <w:rFonts w:eastAsiaTheme="minorHAnsi" w:cs="Arial"/>
          <w:kern w:val="2"/>
          <w:sz w:val="22"/>
          <w:szCs w:val="22"/>
          <w14:ligatures w14:val="standardContextual"/>
        </w:rPr>
      </w:pPr>
      <w:r w:rsidRPr="00530104">
        <w:rPr>
          <w:rFonts w:eastAsiaTheme="minorHAnsi" w:cs="Arial"/>
          <w:kern w:val="2"/>
          <w:sz w:val="22"/>
          <w:szCs w:val="22"/>
          <w14:ligatures w14:val="standardContextual"/>
        </w:rPr>
        <w:t>All inquiries concerning this bid solicitation must be addressed to the following Designated Contacts and issuing office:</w:t>
      </w:r>
    </w:p>
    <w:p w14:paraId="0F443B02" w14:textId="79B2DC04" w:rsidR="00B422CB" w:rsidRPr="00530104" w:rsidRDefault="00B422CB" w:rsidP="00B422CB">
      <w:pPr>
        <w:spacing w:before="120"/>
        <w:ind w:left="720" w:firstLine="3420"/>
        <w:jc w:val="both"/>
        <w:rPr>
          <w:sz w:val="22"/>
          <w:szCs w:val="22"/>
        </w:rPr>
      </w:pPr>
      <w:r w:rsidRPr="00530104">
        <w:rPr>
          <w:sz w:val="22"/>
          <w:szCs w:val="22"/>
        </w:rPr>
        <w:tab/>
        <w:t>Gabrielle Lansburg, Contract Management Specialist 2</w:t>
      </w:r>
    </w:p>
    <w:p w14:paraId="47987319" w14:textId="77777777" w:rsidR="00B422CB" w:rsidRPr="00530104" w:rsidRDefault="00B422CB" w:rsidP="00B422CB">
      <w:pPr>
        <w:ind w:left="547"/>
        <w:contextualSpacing/>
        <w:jc w:val="both"/>
        <w:rPr>
          <w:sz w:val="22"/>
          <w:szCs w:val="22"/>
        </w:rPr>
      </w:pPr>
      <w:r w:rsidRPr="00530104">
        <w:rPr>
          <w:sz w:val="22"/>
          <w:szCs w:val="22"/>
        </w:rPr>
        <w:tab/>
      </w:r>
      <w:r w:rsidRPr="00530104">
        <w:rPr>
          <w:sz w:val="22"/>
          <w:szCs w:val="22"/>
        </w:rPr>
        <w:tab/>
      </w:r>
      <w:r w:rsidRPr="00530104">
        <w:rPr>
          <w:sz w:val="22"/>
          <w:szCs w:val="22"/>
        </w:rPr>
        <w:tab/>
      </w:r>
      <w:r w:rsidRPr="00530104">
        <w:rPr>
          <w:sz w:val="22"/>
          <w:szCs w:val="22"/>
        </w:rPr>
        <w:tab/>
      </w:r>
      <w:r w:rsidRPr="00530104">
        <w:rPr>
          <w:sz w:val="22"/>
          <w:szCs w:val="22"/>
        </w:rPr>
        <w:tab/>
      </w:r>
      <w:r w:rsidRPr="00530104">
        <w:rPr>
          <w:sz w:val="22"/>
          <w:szCs w:val="22"/>
        </w:rPr>
        <w:tab/>
        <w:t xml:space="preserve">Amber Alexander, Procurement Director  </w:t>
      </w:r>
    </w:p>
    <w:p w14:paraId="3E8468D7" w14:textId="77777777" w:rsidR="00B422CB" w:rsidRPr="00530104" w:rsidRDefault="00B422CB" w:rsidP="00B422CB">
      <w:pPr>
        <w:ind w:left="547"/>
        <w:contextualSpacing/>
        <w:jc w:val="both"/>
        <w:rPr>
          <w:sz w:val="22"/>
          <w:szCs w:val="22"/>
        </w:rPr>
      </w:pPr>
      <w:r w:rsidRPr="00530104">
        <w:rPr>
          <w:sz w:val="22"/>
          <w:szCs w:val="22"/>
        </w:rPr>
        <w:tab/>
      </w:r>
      <w:r w:rsidRPr="00530104">
        <w:rPr>
          <w:sz w:val="22"/>
          <w:szCs w:val="22"/>
        </w:rPr>
        <w:tab/>
      </w:r>
      <w:r w:rsidRPr="00530104">
        <w:rPr>
          <w:sz w:val="22"/>
          <w:szCs w:val="22"/>
        </w:rPr>
        <w:tab/>
      </w:r>
      <w:r w:rsidRPr="00530104">
        <w:rPr>
          <w:sz w:val="22"/>
          <w:szCs w:val="22"/>
        </w:rPr>
        <w:tab/>
      </w:r>
      <w:r w:rsidRPr="00530104">
        <w:rPr>
          <w:sz w:val="22"/>
          <w:szCs w:val="22"/>
        </w:rPr>
        <w:tab/>
      </w:r>
      <w:r w:rsidRPr="00530104">
        <w:rPr>
          <w:sz w:val="22"/>
          <w:szCs w:val="22"/>
        </w:rPr>
        <w:tab/>
        <w:t>Phone No: (518) 530-4484</w:t>
      </w:r>
      <w:r w:rsidRPr="00530104">
        <w:rPr>
          <w:sz w:val="22"/>
          <w:szCs w:val="22"/>
        </w:rPr>
        <w:tab/>
      </w:r>
      <w:r w:rsidRPr="00530104">
        <w:rPr>
          <w:sz w:val="22"/>
          <w:szCs w:val="22"/>
        </w:rPr>
        <w:tab/>
      </w:r>
    </w:p>
    <w:p w14:paraId="292BC57E" w14:textId="50D66368" w:rsidR="00B422CB" w:rsidRPr="00530104" w:rsidRDefault="00B422CB" w:rsidP="00B422CB">
      <w:pPr>
        <w:ind w:left="1440"/>
        <w:jc w:val="both"/>
        <w:rPr>
          <w:sz w:val="22"/>
          <w:szCs w:val="22"/>
        </w:rPr>
      </w:pPr>
      <w:r w:rsidRPr="00530104">
        <w:rPr>
          <w:sz w:val="22"/>
          <w:szCs w:val="22"/>
        </w:rPr>
        <w:tab/>
      </w:r>
      <w:r w:rsidRPr="00530104">
        <w:rPr>
          <w:sz w:val="22"/>
          <w:szCs w:val="22"/>
        </w:rPr>
        <w:tab/>
      </w:r>
      <w:r w:rsidRPr="00530104">
        <w:rPr>
          <w:sz w:val="22"/>
          <w:szCs w:val="22"/>
        </w:rPr>
        <w:tab/>
      </w:r>
      <w:r w:rsidRPr="00530104">
        <w:rPr>
          <w:sz w:val="22"/>
          <w:szCs w:val="22"/>
        </w:rPr>
        <w:tab/>
      </w:r>
      <w:hyperlink r:id="rId16" w:history="1">
        <w:r w:rsidRPr="00530104">
          <w:rPr>
            <w:rStyle w:val="Hyperlink"/>
            <w:sz w:val="22"/>
            <w:szCs w:val="22"/>
          </w:rPr>
          <w:t>bfs.contracts@tax.ny.gov</w:t>
        </w:r>
      </w:hyperlink>
      <w:r w:rsidRPr="00530104">
        <w:rPr>
          <w:sz w:val="22"/>
          <w:szCs w:val="22"/>
        </w:rPr>
        <w:tab/>
      </w:r>
    </w:p>
    <w:p w14:paraId="6E3EADE2" w14:textId="77777777" w:rsidR="00B422CB" w:rsidRPr="00530104" w:rsidRDefault="00B422CB" w:rsidP="00B422CB">
      <w:pPr>
        <w:spacing w:before="120"/>
        <w:ind w:left="1440"/>
        <w:jc w:val="both"/>
        <w:rPr>
          <w:sz w:val="22"/>
          <w:szCs w:val="22"/>
        </w:rPr>
      </w:pPr>
      <w:r w:rsidRPr="00530104">
        <w:rPr>
          <w:sz w:val="22"/>
          <w:szCs w:val="22"/>
        </w:rPr>
        <w:t xml:space="preserve">Contacting someone else may result in disqualification of the Bidder’s bid – please refer to </w:t>
      </w:r>
      <w:r w:rsidRPr="00530104">
        <w:rPr>
          <w:b/>
          <w:bCs/>
          <w:i/>
          <w:iCs/>
          <w:sz w:val="22"/>
          <w:szCs w:val="22"/>
        </w:rPr>
        <w:t>Procurement Lobbying</w:t>
      </w:r>
      <w:r w:rsidRPr="00530104">
        <w:rPr>
          <w:b/>
          <w:bCs/>
          <w:sz w:val="22"/>
          <w:szCs w:val="22"/>
        </w:rPr>
        <w:t xml:space="preserve"> (Section 10.2.12)</w:t>
      </w:r>
      <w:r w:rsidRPr="00530104">
        <w:rPr>
          <w:sz w:val="22"/>
          <w:szCs w:val="22"/>
        </w:rPr>
        <w:t xml:space="preserve"> for more information.</w:t>
      </w:r>
    </w:p>
    <w:p w14:paraId="75A19C67" w14:textId="77777777" w:rsidR="00B422CB" w:rsidRPr="00530104" w:rsidRDefault="00B422CB" w:rsidP="00B422CB">
      <w:pPr>
        <w:spacing w:before="120"/>
        <w:ind w:left="1440"/>
        <w:jc w:val="both"/>
        <w:rPr>
          <w:b/>
          <w:bCs/>
          <w:sz w:val="22"/>
          <w:szCs w:val="22"/>
        </w:rPr>
      </w:pPr>
      <w:r w:rsidRPr="00530104">
        <w:rPr>
          <w:b/>
          <w:bCs/>
          <w:sz w:val="22"/>
          <w:szCs w:val="22"/>
        </w:rPr>
        <w:t>IT IS INCUMBENT ON THE PROSPECTIVE BIDDER TO NOTIFY THE DESIGNATED CONTACT(S) OF ANY TERM, CONDITION, ETC. THAT PRECLUDES THE VENDOR FROM SUBMITTING A BID.</w:t>
      </w:r>
    </w:p>
    <w:p w14:paraId="53FA0B6F" w14:textId="77777777" w:rsidR="00B422CB" w:rsidRPr="00530104" w:rsidRDefault="00B422CB" w:rsidP="00B422CB">
      <w:pPr>
        <w:spacing w:before="120"/>
        <w:ind w:left="1440"/>
        <w:jc w:val="both"/>
        <w:rPr>
          <w:sz w:val="22"/>
          <w:szCs w:val="22"/>
        </w:rPr>
      </w:pPr>
      <w:r w:rsidRPr="00530104">
        <w:rPr>
          <w:sz w:val="22"/>
          <w:szCs w:val="22"/>
        </w:rPr>
        <w:t>Any request by a bidder regarding changes in any part of the Contract must be made in writing to the Designated Contact(s) noted above, prior to the Questions Deadline noted in the above Schedule of Events.</w:t>
      </w:r>
    </w:p>
    <w:p w14:paraId="047CD5CD" w14:textId="77777777" w:rsidR="00B422CB" w:rsidRPr="00530104" w:rsidRDefault="00B422CB" w:rsidP="00B422CB">
      <w:pPr>
        <w:pStyle w:val="ListParagraph"/>
        <w:widowControl w:val="0"/>
        <w:numPr>
          <w:ilvl w:val="1"/>
          <w:numId w:val="28"/>
        </w:numPr>
        <w:tabs>
          <w:tab w:val="left" w:pos="1440"/>
        </w:tabs>
        <w:autoSpaceDE w:val="0"/>
        <w:autoSpaceDN w:val="0"/>
        <w:adjustRightInd w:val="0"/>
        <w:spacing w:before="240" w:after="0" w:line="240" w:lineRule="auto"/>
        <w:ind w:left="1440" w:hanging="720"/>
        <w:jc w:val="both"/>
        <w:outlineLvl w:val="2"/>
        <w:rPr>
          <w:rFonts w:ascii="Arial" w:hAnsi="Arial" w:cs="Arial"/>
          <w:b/>
        </w:rPr>
      </w:pPr>
      <w:bookmarkStart w:id="4" w:name="_Toc184807836"/>
      <w:bookmarkStart w:id="5" w:name="_Toc184808807"/>
      <w:r w:rsidRPr="00530104">
        <w:rPr>
          <w:rFonts w:ascii="Arial" w:hAnsi="Arial" w:cs="Arial"/>
          <w:b/>
        </w:rPr>
        <w:t>AFFIRMATION OF UNDERSTANDING OF, AND COMPLIANCE WITH PROCUREMENT LOBBYING GUIDELINES</w:t>
      </w:r>
      <w:bookmarkEnd w:id="4"/>
      <w:bookmarkEnd w:id="5"/>
    </w:p>
    <w:p w14:paraId="4422CA67" w14:textId="77777777" w:rsidR="00B422CB" w:rsidRPr="00530104" w:rsidRDefault="00B422CB" w:rsidP="00B422CB">
      <w:pPr>
        <w:spacing w:before="120"/>
        <w:ind w:left="1440"/>
        <w:jc w:val="both"/>
        <w:rPr>
          <w:sz w:val="22"/>
          <w:szCs w:val="22"/>
        </w:rPr>
      </w:pPr>
      <w:r w:rsidRPr="00530104">
        <w:rPr>
          <w:sz w:val="22"/>
          <w:szCs w:val="22"/>
        </w:rPr>
        <w:t xml:space="preserve">New York State Finance Law 139-j(6)(b) requires that the DTF seek written affirmation from all Offerers as to the Offerer’s understanding of, and agreement to comply with the DTF procedures relating to permissible contacts during a Government Procurement. Information related to the Procurement Lobbying Law and DTF guidelines can be found on the Department’s Procurement website at: </w:t>
      </w:r>
      <w:hyperlink r:id="rId17" w:history="1">
        <w:r w:rsidRPr="00530104">
          <w:rPr>
            <w:rStyle w:val="Hyperlink"/>
            <w:sz w:val="22"/>
            <w:szCs w:val="22"/>
          </w:rPr>
          <w:t>https://www.tax.ny.gov/about/procure/</w:t>
        </w:r>
      </w:hyperlink>
      <w:r w:rsidRPr="00530104">
        <w:rPr>
          <w:sz w:val="22"/>
          <w:szCs w:val="22"/>
        </w:rPr>
        <w:t xml:space="preserve">. Offerers are required to sign and submit </w:t>
      </w:r>
      <w:r w:rsidRPr="00530104">
        <w:rPr>
          <w:b/>
          <w:bCs/>
          <w:sz w:val="22"/>
          <w:szCs w:val="22"/>
        </w:rPr>
        <w:t xml:space="preserve">Attachment 2, </w:t>
      </w:r>
      <w:r w:rsidRPr="00530104">
        <w:rPr>
          <w:b/>
          <w:bCs/>
          <w:i/>
          <w:iCs/>
          <w:sz w:val="22"/>
          <w:szCs w:val="22"/>
        </w:rPr>
        <w:t>Offerer Understanding of, and Compliance with, Procurement Lobbying Guidelines</w:t>
      </w:r>
      <w:r w:rsidRPr="00530104">
        <w:rPr>
          <w:sz w:val="22"/>
          <w:szCs w:val="22"/>
        </w:rPr>
        <w:t>, and are requested to do so by the date specified in the Schedule of Events.</w:t>
      </w:r>
    </w:p>
    <w:p w14:paraId="18ADFF5B" w14:textId="07E63075" w:rsidR="00B422CB" w:rsidRPr="00B422CB" w:rsidRDefault="00B422CB" w:rsidP="00B422CB">
      <w:pPr>
        <w:pStyle w:val="ListParagraph"/>
        <w:pBdr>
          <w:bottom w:val="single" w:sz="4" w:space="1" w:color="A6A6A6" w:themeColor="background1" w:themeShade="A6"/>
        </w:pBdr>
        <w:autoSpaceDE w:val="0"/>
        <w:autoSpaceDN w:val="0"/>
        <w:adjustRightInd w:val="0"/>
        <w:spacing w:before="360" w:after="0" w:line="240" w:lineRule="auto"/>
        <w:ind w:right="14" w:hanging="720"/>
        <w:jc w:val="both"/>
        <w:outlineLvl w:val="1"/>
        <w:rPr>
          <w:rFonts w:ascii="Arial" w:eastAsiaTheme="minorHAnsi" w:hAnsi="Arial" w:cs="Arial"/>
          <w:b/>
          <w:kern w:val="2"/>
          <w:sz w:val="24"/>
          <w:szCs w:val="24"/>
          <w14:ligatures w14:val="standardContextual"/>
        </w:rPr>
      </w:pPr>
      <w:bookmarkStart w:id="6" w:name="_Toc184808808"/>
      <w:r w:rsidRPr="00B422CB">
        <w:rPr>
          <w:rFonts w:ascii="Arial" w:eastAsiaTheme="minorHAnsi" w:hAnsi="Arial" w:cs="Arial"/>
          <w:b/>
          <w:kern w:val="2"/>
          <w:sz w:val="24"/>
          <w:szCs w:val="24"/>
          <w14:ligatures w14:val="standardContextual"/>
        </w:rPr>
        <w:t xml:space="preserve">5. </w:t>
      </w:r>
      <w:r w:rsidRPr="00B422CB">
        <w:rPr>
          <w:rFonts w:ascii="Arial" w:eastAsiaTheme="minorHAnsi" w:hAnsi="Arial" w:cs="Arial"/>
          <w:b/>
          <w:kern w:val="2"/>
          <w:sz w:val="24"/>
          <w:szCs w:val="24"/>
          <w14:ligatures w14:val="standardContextual"/>
        </w:rPr>
        <w:tab/>
        <w:t>MINIMUM QUALIFICATIONS AND MANDATORY REQUIREMENTS</w:t>
      </w:r>
      <w:bookmarkEnd w:id="6"/>
    </w:p>
    <w:p w14:paraId="1F7C4B98" w14:textId="77777777" w:rsidR="00B422CB" w:rsidRPr="00B422CB" w:rsidRDefault="00B422CB" w:rsidP="00B422CB">
      <w:pPr>
        <w:pStyle w:val="ListParagraph"/>
        <w:widowControl w:val="0"/>
        <w:numPr>
          <w:ilvl w:val="0"/>
          <w:numId w:val="37"/>
        </w:numPr>
        <w:tabs>
          <w:tab w:val="left" w:pos="1440"/>
        </w:tabs>
        <w:autoSpaceDE w:val="0"/>
        <w:autoSpaceDN w:val="0"/>
        <w:adjustRightInd w:val="0"/>
        <w:spacing w:before="240" w:after="120" w:line="240" w:lineRule="auto"/>
        <w:outlineLvl w:val="2"/>
        <w:rPr>
          <w:b/>
          <w:vanish/>
        </w:rPr>
      </w:pPr>
      <w:bookmarkStart w:id="7" w:name="_Toc184807839"/>
      <w:bookmarkStart w:id="8" w:name="_Toc184808810"/>
    </w:p>
    <w:p w14:paraId="2C870E8D" w14:textId="77777777" w:rsidR="00B422CB" w:rsidRPr="00B422CB" w:rsidRDefault="00B422CB" w:rsidP="00B422CB">
      <w:pPr>
        <w:pStyle w:val="ListParagraph"/>
        <w:widowControl w:val="0"/>
        <w:numPr>
          <w:ilvl w:val="0"/>
          <w:numId w:val="37"/>
        </w:numPr>
        <w:tabs>
          <w:tab w:val="left" w:pos="1440"/>
        </w:tabs>
        <w:autoSpaceDE w:val="0"/>
        <w:autoSpaceDN w:val="0"/>
        <w:adjustRightInd w:val="0"/>
        <w:spacing w:before="240" w:after="120" w:line="240" w:lineRule="auto"/>
        <w:outlineLvl w:val="2"/>
        <w:rPr>
          <w:b/>
          <w:vanish/>
        </w:rPr>
      </w:pPr>
    </w:p>
    <w:p w14:paraId="1F206374" w14:textId="77777777" w:rsidR="00B422CB" w:rsidRPr="00B422CB" w:rsidRDefault="00B422CB" w:rsidP="00B422CB">
      <w:pPr>
        <w:pStyle w:val="ListParagraph"/>
        <w:widowControl w:val="0"/>
        <w:numPr>
          <w:ilvl w:val="0"/>
          <w:numId w:val="37"/>
        </w:numPr>
        <w:tabs>
          <w:tab w:val="left" w:pos="1440"/>
        </w:tabs>
        <w:autoSpaceDE w:val="0"/>
        <w:autoSpaceDN w:val="0"/>
        <w:adjustRightInd w:val="0"/>
        <w:spacing w:before="240" w:after="120" w:line="240" w:lineRule="auto"/>
        <w:outlineLvl w:val="2"/>
        <w:rPr>
          <w:b/>
          <w:vanish/>
        </w:rPr>
      </w:pPr>
    </w:p>
    <w:p w14:paraId="23729289" w14:textId="77777777" w:rsidR="00B422CB" w:rsidRPr="00B422CB" w:rsidRDefault="00B422CB" w:rsidP="00B422CB">
      <w:pPr>
        <w:pStyle w:val="ListParagraph"/>
        <w:widowControl w:val="0"/>
        <w:numPr>
          <w:ilvl w:val="0"/>
          <w:numId w:val="37"/>
        </w:numPr>
        <w:tabs>
          <w:tab w:val="left" w:pos="1440"/>
        </w:tabs>
        <w:autoSpaceDE w:val="0"/>
        <w:autoSpaceDN w:val="0"/>
        <w:adjustRightInd w:val="0"/>
        <w:spacing w:before="240" w:after="120" w:line="240" w:lineRule="auto"/>
        <w:outlineLvl w:val="2"/>
        <w:rPr>
          <w:b/>
          <w:vanish/>
        </w:rPr>
      </w:pPr>
    </w:p>
    <w:p w14:paraId="42D39812" w14:textId="77777777" w:rsidR="00B422CB" w:rsidRPr="00B422CB" w:rsidRDefault="00B422CB" w:rsidP="00B422CB">
      <w:pPr>
        <w:pStyle w:val="ListParagraph"/>
        <w:widowControl w:val="0"/>
        <w:numPr>
          <w:ilvl w:val="0"/>
          <w:numId w:val="37"/>
        </w:numPr>
        <w:tabs>
          <w:tab w:val="left" w:pos="1440"/>
        </w:tabs>
        <w:autoSpaceDE w:val="0"/>
        <w:autoSpaceDN w:val="0"/>
        <w:adjustRightInd w:val="0"/>
        <w:spacing w:before="240" w:after="120" w:line="240" w:lineRule="auto"/>
        <w:outlineLvl w:val="2"/>
        <w:rPr>
          <w:b/>
          <w:vanish/>
        </w:rPr>
      </w:pPr>
    </w:p>
    <w:p w14:paraId="3EAB435B" w14:textId="7D6C67B5" w:rsidR="00B422CB" w:rsidRDefault="00B422CB" w:rsidP="009A4535">
      <w:pPr>
        <w:pStyle w:val="ListParagraph"/>
        <w:widowControl w:val="0"/>
        <w:numPr>
          <w:ilvl w:val="1"/>
          <w:numId w:val="37"/>
        </w:numPr>
        <w:tabs>
          <w:tab w:val="left" w:pos="1440"/>
        </w:tabs>
        <w:autoSpaceDE w:val="0"/>
        <w:autoSpaceDN w:val="0"/>
        <w:adjustRightInd w:val="0"/>
        <w:spacing w:before="240" w:after="120" w:line="240" w:lineRule="auto"/>
        <w:ind w:left="1440" w:hanging="720"/>
        <w:outlineLvl w:val="2"/>
        <w:rPr>
          <w:rFonts w:ascii="Arial" w:hAnsi="Arial" w:cs="Arial"/>
          <w:b/>
        </w:rPr>
      </w:pPr>
      <w:r w:rsidRPr="00B422CB">
        <w:rPr>
          <w:rFonts w:ascii="Arial" w:hAnsi="Arial" w:cs="Arial"/>
          <w:b/>
        </w:rPr>
        <w:t>MINIMUM QUALIFICATIONS OF BIDDER</w:t>
      </w:r>
      <w:bookmarkEnd w:id="7"/>
      <w:bookmarkEnd w:id="8"/>
    </w:p>
    <w:p w14:paraId="418F3C8A" w14:textId="77777777" w:rsidR="00B422CB" w:rsidRPr="00B422CB" w:rsidRDefault="00B422CB" w:rsidP="009A4535">
      <w:pPr>
        <w:spacing w:before="240"/>
        <w:ind w:left="1440"/>
        <w:jc w:val="both"/>
        <w:rPr>
          <w:rFonts w:eastAsiaTheme="minorHAnsi" w:cs="Arial"/>
          <w:kern w:val="2"/>
          <w:sz w:val="22"/>
          <w:szCs w:val="22"/>
          <w14:ligatures w14:val="standardContextual"/>
        </w:rPr>
      </w:pPr>
      <w:r w:rsidRPr="00B422CB">
        <w:rPr>
          <w:rFonts w:eastAsiaTheme="minorHAnsi" w:cs="Arial"/>
          <w:kern w:val="2"/>
          <w:sz w:val="22"/>
          <w:szCs w:val="22"/>
          <w14:ligatures w14:val="standardContextual"/>
        </w:rPr>
        <w:t>No bid will be considered unless the firm submitting the bid can meet the following qualifications.  The Bidder must:</w:t>
      </w:r>
    </w:p>
    <w:p w14:paraId="19933D6C" w14:textId="77777777" w:rsidR="00B422CB" w:rsidRPr="00B422CB" w:rsidRDefault="00B422CB" w:rsidP="00B422CB">
      <w:pPr>
        <w:pStyle w:val="ListParagraph"/>
        <w:widowControl w:val="0"/>
        <w:numPr>
          <w:ilvl w:val="0"/>
          <w:numId w:val="28"/>
        </w:numPr>
        <w:tabs>
          <w:tab w:val="left" w:pos="1440"/>
        </w:tabs>
        <w:autoSpaceDE w:val="0"/>
        <w:autoSpaceDN w:val="0"/>
        <w:adjustRightInd w:val="0"/>
        <w:spacing w:before="240" w:after="120" w:line="240" w:lineRule="auto"/>
        <w:jc w:val="both"/>
        <w:rPr>
          <w:vanish/>
          <w:color w:val="000000"/>
        </w:rPr>
      </w:pPr>
    </w:p>
    <w:p w14:paraId="0C76B888" w14:textId="77777777" w:rsidR="00B422CB" w:rsidRPr="00B422CB" w:rsidRDefault="00B422CB" w:rsidP="00B422CB">
      <w:pPr>
        <w:pStyle w:val="ListParagraph"/>
        <w:widowControl w:val="0"/>
        <w:numPr>
          <w:ilvl w:val="1"/>
          <w:numId w:val="28"/>
        </w:numPr>
        <w:tabs>
          <w:tab w:val="left" w:pos="1440"/>
        </w:tabs>
        <w:autoSpaceDE w:val="0"/>
        <w:autoSpaceDN w:val="0"/>
        <w:adjustRightInd w:val="0"/>
        <w:spacing w:before="240" w:after="120" w:line="240" w:lineRule="auto"/>
        <w:jc w:val="both"/>
        <w:rPr>
          <w:vanish/>
          <w:color w:val="000000"/>
        </w:rPr>
      </w:pPr>
    </w:p>
    <w:p w14:paraId="50C06233" w14:textId="40A81D3E" w:rsidR="00B422CB" w:rsidRPr="00530104" w:rsidRDefault="00B422CB" w:rsidP="00B422CB">
      <w:pPr>
        <w:pStyle w:val="ListParagraph"/>
        <w:widowControl w:val="0"/>
        <w:numPr>
          <w:ilvl w:val="2"/>
          <w:numId w:val="28"/>
        </w:numPr>
        <w:tabs>
          <w:tab w:val="left" w:pos="1440"/>
        </w:tabs>
        <w:autoSpaceDE w:val="0"/>
        <w:autoSpaceDN w:val="0"/>
        <w:adjustRightInd w:val="0"/>
        <w:spacing w:before="240" w:after="120" w:line="240" w:lineRule="auto"/>
        <w:ind w:left="2160"/>
        <w:jc w:val="both"/>
        <w:rPr>
          <w:rFonts w:ascii="Arial" w:hAnsi="Arial" w:cs="Arial"/>
          <w:color w:val="000000"/>
        </w:rPr>
      </w:pPr>
      <w:r w:rsidRPr="00B422CB">
        <w:rPr>
          <w:rFonts w:ascii="Arial" w:hAnsi="Arial" w:cs="Arial"/>
          <w:color w:val="000000"/>
        </w:rPr>
        <w:t>H</w:t>
      </w:r>
      <w:r w:rsidRPr="00530104">
        <w:rPr>
          <w:rFonts w:ascii="Arial" w:hAnsi="Arial" w:cs="Arial"/>
          <w:color w:val="000000"/>
        </w:rPr>
        <w:t>ave successfully produced similar product with a volume of at least two (2) million checks within the last three (3) years:</w:t>
      </w:r>
    </w:p>
    <w:p w14:paraId="7700F4A0" w14:textId="77777777" w:rsidR="00B422CB" w:rsidRPr="00530104" w:rsidRDefault="00B422CB" w:rsidP="009A4535">
      <w:pPr>
        <w:pStyle w:val="ListParagraph"/>
        <w:widowControl w:val="0"/>
        <w:numPr>
          <w:ilvl w:val="0"/>
          <w:numId w:val="38"/>
        </w:numPr>
        <w:tabs>
          <w:tab w:val="left" w:pos="1440"/>
        </w:tabs>
        <w:autoSpaceDE w:val="0"/>
        <w:autoSpaceDN w:val="0"/>
        <w:adjustRightInd w:val="0"/>
        <w:spacing w:before="360" w:after="120" w:line="240" w:lineRule="auto"/>
        <w:ind w:left="2880"/>
        <w:jc w:val="both"/>
        <w:rPr>
          <w:rFonts w:ascii="Arial" w:hAnsi="Arial" w:cs="Arial"/>
          <w:color w:val="000000"/>
        </w:rPr>
      </w:pPr>
      <w:r w:rsidRPr="00530104">
        <w:rPr>
          <w:rFonts w:ascii="Arial" w:hAnsi="Arial" w:cs="Arial"/>
          <w:color w:val="000000"/>
        </w:rPr>
        <w:t xml:space="preserve">for a </w:t>
      </w:r>
      <w:r w:rsidRPr="00530104">
        <w:rPr>
          <w:rFonts w:ascii="Arial" w:eastAsiaTheme="minorHAnsi" w:hAnsi="Arial" w:cs="Arial"/>
          <w:color w:val="000000"/>
          <w:kern w:val="2"/>
          <w14:ligatures w14:val="standardContextual"/>
        </w:rPr>
        <w:t>state</w:t>
      </w:r>
      <w:r w:rsidRPr="00530104">
        <w:rPr>
          <w:rFonts w:ascii="Arial" w:hAnsi="Arial" w:cs="Arial"/>
          <w:color w:val="000000"/>
        </w:rPr>
        <w:t xml:space="preserve"> or federal agency; and </w:t>
      </w:r>
    </w:p>
    <w:p w14:paraId="63A913EA" w14:textId="77777777" w:rsidR="00264BDF" w:rsidRDefault="00B422CB" w:rsidP="009A4535">
      <w:pPr>
        <w:pStyle w:val="ListParagraph"/>
        <w:widowControl w:val="0"/>
        <w:numPr>
          <w:ilvl w:val="0"/>
          <w:numId w:val="38"/>
        </w:numPr>
        <w:tabs>
          <w:tab w:val="left" w:pos="1440"/>
        </w:tabs>
        <w:autoSpaceDE w:val="0"/>
        <w:autoSpaceDN w:val="0"/>
        <w:adjustRightInd w:val="0"/>
        <w:spacing w:before="360" w:after="120" w:line="240" w:lineRule="auto"/>
        <w:ind w:left="2880"/>
        <w:jc w:val="both"/>
        <w:rPr>
          <w:rFonts w:ascii="Arial" w:hAnsi="Arial" w:cs="Arial"/>
          <w:color w:val="000000"/>
        </w:rPr>
        <w:sectPr w:rsidR="00264BDF" w:rsidSect="0006273E">
          <w:headerReference w:type="default" r:id="rId18"/>
          <w:footerReference w:type="default" r:id="rId19"/>
          <w:pgSz w:w="12240" w:h="15840" w:code="1"/>
          <w:pgMar w:top="1440" w:right="864" w:bottom="1440" w:left="864" w:header="360" w:footer="144" w:gutter="0"/>
          <w:cols w:space="720"/>
          <w:docGrid w:linePitch="360"/>
        </w:sectPr>
      </w:pPr>
      <w:r w:rsidRPr="00530104">
        <w:rPr>
          <w:rFonts w:ascii="Arial" w:hAnsi="Arial" w:cs="Arial"/>
          <w:color w:val="000000"/>
        </w:rPr>
        <w:t xml:space="preserve">must have been check stock containing security features similar to those found </w:t>
      </w:r>
      <w:r w:rsidRPr="00530104">
        <w:rPr>
          <w:rFonts w:ascii="Arial" w:hAnsi="Arial" w:cs="Arial"/>
          <w:bCs/>
          <w:color w:val="000000"/>
        </w:rPr>
        <w:t xml:space="preserve">in </w:t>
      </w:r>
      <w:r w:rsidRPr="00530104">
        <w:rPr>
          <w:rFonts w:ascii="Arial" w:hAnsi="Arial" w:cs="Arial"/>
          <w:b/>
          <w:color w:val="000000"/>
        </w:rPr>
        <w:t xml:space="preserve">Exhibit B, </w:t>
      </w:r>
      <w:r w:rsidRPr="00530104">
        <w:rPr>
          <w:rFonts w:ascii="Arial" w:hAnsi="Arial" w:cs="Arial"/>
          <w:b/>
          <w:i/>
          <w:iCs/>
          <w:color w:val="000000"/>
        </w:rPr>
        <w:t>Check Stock Security Features</w:t>
      </w:r>
      <w:r w:rsidRPr="00530104">
        <w:rPr>
          <w:rFonts w:ascii="Arial" w:hAnsi="Arial" w:cs="Arial"/>
          <w:color w:val="000000"/>
        </w:rPr>
        <w:t xml:space="preserve">; </w:t>
      </w:r>
    </w:p>
    <w:p w14:paraId="28D557F4" w14:textId="16E6C113" w:rsidR="009A4535" w:rsidRDefault="009A4535" w:rsidP="00264BDF">
      <w:pPr>
        <w:pStyle w:val="ListParagraph"/>
        <w:widowControl w:val="0"/>
        <w:numPr>
          <w:ilvl w:val="0"/>
          <w:numId w:val="38"/>
        </w:numPr>
        <w:tabs>
          <w:tab w:val="left" w:pos="1440"/>
        </w:tabs>
        <w:autoSpaceDE w:val="0"/>
        <w:autoSpaceDN w:val="0"/>
        <w:adjustRightInd w:val="0"/>
        <w:spacing w:after="120" w:line="240" w:lineRule="auto"/>
        <w:ind w:left="2880"/>
        <w:jc w:val="both"/>
        <w:rPr>
          <w:rFonts w:ascii="Arial" w:hAnsi="Arial" w:cs="Arial"/>
          <w:color w:val="000000"/>
        </w:rPr>
      </w:pPr>
      <w:r w:rsidRPr="009A4535">
        <w:rPr>
          <w:rFonts w:ascii="Arial" w:hAnsi="Arial" w:cs="Arial"/>
          <w:color w:val="000000"/>
        </w:rPr>
        <w:lastRenderedPageBreak/>
        <w:t xml:space="preserve">and must have been of </w:t>
      </w:r>
      <w:r w:rsidRPr="001C6C88">
        <w:rPr>
          <w:rFonts w:ascii="Arial" w:hAnsi="Arial" w:cs="Arial"/>
          <w:strike/>
          <w:color w:val="C00000"/>
        </w:rPr>
        <w:t>Eccentric</w:t>
      </w:r>
      <w:r w:rsidRPr="001C6C88">
        <w:rPr>
          <w:rFonts w:ascii="Arial" w:hAnsi="Arial" w:cs="Arial"/>
          <w:color w:val="C00000"/>
        </w:rPr>
        <w:t xml:space="preserve"> </w:t>
      </w:r>
      <w:r w:rsidRPr="009A4535">
        <w:rPr>
          <w:rFonts w:ascii="Arial" w:hAnsi="Arial" w:cs="Arial"/>
          <w:color w:val="000000"/>
        </w:rPr>
        <w:t>Z-Fold construction</w:t>
      </w:r>
      <w:r w:rsidR="00D94C01">
        <w:rPr>
          <w:rFonts w:ascii="Arial" w:hAnsi="Arial" w:cs="Arial"/>
          <w:color w:val="000000"/>
        </w:rPr>
        <w:t xml:space="preserve"> </w:t>
      </w:r>
      <w:r w:rsidR="00D94C01" w:rsidRPr="001C6C88">
        <w:rPr>
          <w:rFonts w:ascii="Arial" w:hAnsi="Arial" w:cs="Arial"/>
          <w:color w:val="0070C0"/>
          <w:u w:val="single"/>
        </w:rPr>
        <w:t>in accordance with Exhibit A – Detailed Specifications</w:t>
      </w:r>
      <w:r w:rsidRPr="001C6C88">
        <w:rPr>
          <w:rFonts w:ascii="Arial" w:hAnsi="Arial" w:cs="Arial"/>
          <w:color w:val="0070C0"/>
          <w:u w:val="single"/>
        </w:rPr>
        <w:t>.</w:t>
      </w:r>
      <w:r w:rsidRPr="001C6C88">
        <w:rPr>
          <w:rFonts w:ascii="Arial" w:hAnsi="Arial" w:cs="Arial"/>
          <w:color w:val="0070C0"/>
        </w:rPr>
        <w:t xml:space="preserve"> </w:t>
      </w:r>
    </w:p>
    <w:p w14:paraId="6E122110" w14:textId="77777777" w:rsidR="009A4535" w:rsidRPr="004535F4" w:rsidRDefault="009A4535" w:rsidP="009A4535">
      <w:pPr>
        <w:widowControl w:val="0"/>
        <w:tabs>
          <w:tab w:val="left" w:pos="1440"/>
        </w:tabs>
        <w:spacing w:before="360" w:after="120"/>
        <w:ind w:left="2520"/>
        <w:jc w:val="both"/>
        <w:rPr>
          <w:color w:val="000000"/>
          <w:sz w:val="22"/>
          <w:szCs w:val="22"/>
        </w:rPr>
      </w:pPr>
      <w:r w:rsidRPr="004535F4">
        <w:rPr>
          <w:color w:val="000000"/>
          <w:sz w:val="22"/>
          <w:szCs w:val="22"/>
        </w:rPr>
        <w:t xml:space="preserve">Bidder must list the organization(s) on </w:t>
      </w:r>
      <w:r w:rsidRPr="004535F4">
        <w:rPr>
          <w:b/>
          <w:color w:val="000000"/>
          <w:sz w:val="22"/>
          <w:szCs w:val="22"/>
        </w:rPr>
        <w:t xml:space="preserve">Attachment 6, </w:t>
      </w:r>
      <w:r w:rsidRPr="004535F4">
        <w:rPr>
          <w:b/>
          <w:i/>
          <w:iCs/>
          <w:color w:val="000000"/>
          <w:sz w:val="22"/>
          <w:szCs w:val="22"/>
        </w:rPr>
        <w:t>Experience and Reference Form</w:t>
      </w:r>
      <w:r w:rsidRPr="004535F4">
        <w:rPr>
          <w:color w:val="000000"/>
          <w:sz w:val="22"/>
          <w:szCs w:val="22"/>
        </w:rPr>
        <w:t xml:space="preserve">, including: Agency name, contact name and title, telephone number, e-mail address, contract term and volume; </w:t>
      </w:r>
    </w:p>
    <w:p w14:paraId="44EA894F" w14:textId="77777777" w:rsidR="009A4535" w:rsidRPr="009A4535" w:rsidRDefault="009A4535" w:rsidP="009A4535">
      <w:pPr>
        <w:pStyle w:val="ListParagraph"/>
        <w:widowControl w:val="0"/>
        <w:numPr>
          <w:ilvl w:val="2"/>
          <w:numId w:val="28"/>
        </w:numPr>
        <w:tabs>
          <w:tab w:val="left" w:pos="1440"/>
        </w:tabs>
        <w:autoSpaceDE w:val="0"/>
        <w:autoSpaceDN w:val="0"/>
        <w:adjustRightInd w:val="0"/>
        <w:spacing w:before="240" w:after="120" w:line="240" w:lineRule="auto"/>
        <w:ind w:left="2160"/>
        <w:jc w:val="both"/>
        <w:rPr>
          <w:rFonts w:ascii="Arial" w:hAnsi="Arial" w:cs="Arial"/>
          <w:color w:val="000000"/>
        </w:rPr>
      </w:pPr>
      <w:r w:rsidRPr="009A4535">
        <w:rPr>
          <w:rFonts w:ascii="Arial" w:hAnsi="Arial" w:cs="Arial"/>
          <w:color w:val="000000"/>
        </w:rPr>
        <w:t>Be the original manufacturer of the Product and ensure the consistency of the Product; and</w:t>
      </w:r>
    </w:p>
    <w:p w14:paraId="74A28160" w14:textId="77777777" w:rsidR="009A4535" w:rsidRPr="009A4535" w:rsidRDefault="009A4535" w:rsidP="009A4535">
      <w:pPr>
        <w:pStyle w:val="ListParagraph"/>
        <w:widowControl w:val="0"/>
        <w:numPr>
          <w:ilvl w:val="2"/>
          <w:numId w:val="28"/>
        </w:numPr>
        <w:tabs>
          <w:tab w:val="left" w:pos="1440"/>
        </w:tabs>
        <w:autoSpaceDE w:val="0"/>
        <w:autoSpaceDN w:val="0"/>
        <w:adjustRightInd w:val="0"/>
        <w:spacing w:before="240" w:after="120" w:line="240" w:lineRule="auto"/>
        <w:ind w:left="2160"/>
        <w:jc w:val="both"/>
        <w:rPr>
          <w:rFonts w:ascii="Arial" w:hAnsi="Arial" w:cs="Arial"/>
          <w:color w:val="000000"/>
        </w:rPr>
      </w:pPr>
      <w:r w:rsidRPr="009A4535">
        <w:rPr>
          <w:rFonts w:ascii="Arial" w:hAnsi="Arial" w:cs="Arial"/>
          <w:color w:val="000000"/>
        </w:rPr>
        <w:t xml:space="preserve">Have a </w:t>
      </w:r>
      <w:r w:rsidRPr="009A4535">
        <w:rPr>
          <w:rFonts w:ascii="Arial" w:hAnsi="Arial" w:cs="Arial"/>
        </w:rPr>
        <w:t xml:space="preserve">disaster recovery plant of manufacture to start production of the Product as specified herein within 24-hours of disaster.  Bidder must complete </w:t>
      </w:r>
      <w:r w:rsidRPr="009A4535">
        <w:rPr>
          <w:rFonts w:ascii="Arial" w:hAnsi="Arial" w:cs="Arial"/>
          <w:b/>
        </w:rPr>
        <w:t xml:space="preserve">Attachment 5, </w:t>
      </w:r>
      <w:r w:rsidRPr="009A4535">
        <w:rPr>
          <w:rFonts w:ascii="Arial" w:hAnsi="Arial" w:cs="Arial"/>
          <w:b/>
          <w:i/>
          <w:iCs/>
        </w:rPr>
        <w:t>Plant Locations</w:t>
      </w:r>
      <w:r w:rsidRPr="009A4535">
        <w:rPr>
          <w:rFonts w:ascii="Arial" w:hAnsi="Arial" w:cs="Arial"/>
        </w:rPr>
        <w:t xml:space="preserve">, to indicate the plant location(s) where work is to be done. </w:t>
      </w:r>
    </w:p>
    <w:p w14:paraId="762B386D" w14:textId="77777777" w:rsidR="009A4535" w:rsidRPr="0006273E" w:rsidRDefault="009A4535" w:rsidP="00D94C01">
      <w:pPr>
        <w:spacing w:before="240" w:after="40"/>
        <w:ind w:left="1440"/>
        <w:jc w:val="center"/>
        <w:rPr>
          <w:rFonts w:eastAsia="Calibri"/>
          <w:b/>
          <w:sz w:val="22"/>
          <w:szCs w:val="22"/>
        </w:rPr>
      </w:pPr>
      <w:r w:rsidRPr="0006273E">
        <w:rPr>
          <w:rFonts w:eastAsia="Calibri"/>
          <w:b/>
          <w:sz w:val="22"/>
          <w:szCs w:val="22"/>
        </w:rPr>
        <w:t>NO SUBCONTRACTING IS ALLOWED.</w:t>
      </w:r>
    </w:p>
    <w:p w14:paraId="25578A0E" w14:textId="77777777" w:rsidR="009A4535" w:rsidRPr="009A4535" w:rsidRDefault="009A4535" w:rsidP="0006273E">
      <w:pPr>
        <w:pStyle w:val="ListParagraph"/>
        <w:widowControl w:val="0"/>
        <w:numPr>
          <w:ilvl w:val="1"/>
          <w:numId w:val="37"/>
        </w:numPr>
        <w:tabs>
          <w:tab w:val="left" w:pos="1440"/>
        </w:tabs>
        <w:autoSpaceDE w:val="0"/>
        <w:autoSpaceDN w:val="0"/>
        <w:adjustRightInd w:val="0"/>
        <w:spacing w:before="480" w:after="120" w:line="240" w:lineRule="auto"/>
        <w:ind w:left="1440" w:hanging="720"/>
        <w:jc w:val="both"/>
        <w:outlineLvl w:val="2"/>
        <w:rPr>
          <w:rFonts w:ascii="Arial" w:hAnsi="Arial" w:cs="Arial"/>
          <w:b/>
        </w:rPr>
      </w:pPr>
      <w:bookmarkStart w:id="9" w:name="_Toc184717124"/>
      <w:bookmarkStart w:id="10" w:name="_Toc184807840"/>
      <w:bookmarkStart w:id="11" w:name="_Toc184808811"/>
      <w:r w:rsidRPr="009A4535">
        <w:rPr>
          <w:rFonts w:ascii="Arial" w:hAnsi="Arial" w:cs="Arial"/>
          <w:b/>
        </w:rPr>
        <w:t>MANDATORY PRODUCT REQUIREMENTS</w:t>
      </w:r>
      <w:bookmarkEnd w:id="9"/>
      <w:bookmarkEnd w:id="10"/>
      <w:bookmarkEnd w:id="11"/>
    </w:p>
    <w:p w14:paraId="6D6D0191" w14:textId="77777777" w:rsidR="009A4535" w:rsidRPr="009A4535" w:rsidRDefault="009A4535" w:rsidP="0006273E">
      <w:pPr>
        <w:tabs>
          <w:tab w:val="left" w:pos="810"/>
        </w:tabs>
        <w:spacing w:after="280" w:line="259" w:lineRule="auto"/>
        <w:ind w:left="810" w:right="14" w:firstLine="630"/>
        <w:contextualSpacing/>
        <w:jc w:val="both"/>
        <w:rPr>
          <w:color w:val="000000"/>
        </w:rPr>
      </w:pPr>
      <w:r w:rsidRPr="009A4535">
        <w:rPr>
          <w:rFonts w:eastAsiaTheme="minorHAnsi" w:cs="Arial"/>
          <w:color w:val="000000"/>
          <w:kern w:val="2"/>
          <w:sz w:val="22"/>
          <w:szCs w:val="22"/>
          <w14:ligatures w14:val="standardContextual"/>
        </w:rPr>
        <w:t>Product</w:t>
      </w:r>
      <w:r w:rsidRPr="009A4535">
        <w:rPr>
          <w:color w:val="000000"/>
        </w:rPr>
        <w:t xml:space="preserve"> must:</w:t>
      </w:r>
    </w:p>
    <w:p w14:paraId="059EC5C9" w14:textId="277D951E" w:rsidR="009A4535" w:rsidRPr="009A4535" w:rsidRDefault="009A4535" w:rsidP="0006273E">
      <w:pPr>
        <w:pStyle w:val="ListParagraph"/>
        <w:widowControl w:val="0"/>
        <w:numPr>
          <w:ilvl w:val="2"/>
          <w:numId w:val="37"/>
        </w:numPr>
        <w:tabs>
          <w:tab w:val="left" w:pos="1440"/>
        </w:tabs>
        <w:autoSpaceDE w:val="0"/>
        <w:autoSpaceDN w:val="0"/>
        <w:adjustRightInd w:val="0"/>
        <w:spacing w:before="240" w:after="120" w:line="240" w:lineRule="auto"/>
        <w:ind w:left="2160"/>
        <w:jc w:val="both"/>
        <w:outlineLvl w:val="2"/>
        <w:rPr>
          <w:rFonts w:ascii="Arial" w:hAnsi="Arial" w:cs="Arial"/>
          <w:color w:val="000000"/>
        </w:rPr>
      </w:pPr>
      <w:r w:rsidRPr="009A4535">
        <w:rPr>
          <w:rFonts w:ascii="Arial" w:hAnsi="Arial" w:cs="Arial"/>
          <w:color w:val="000000"/>
        </w:rPr>
        <w:t xml:space="preserve">Conform to the specifications outlines in </w:t>
      </w:r>
      <w:r w:rsidRPr="009A4535">
        <w:rPr>
          <w:rFonts w:ascii="Arial" w:hAnsi="Arial" w:cs="Arial"/>
          <w:b/>
        </w:rPr>
        <w:t xml:space="preserve">Exhibit A, </w:t>
      </w:r>
      <w:r w:rsidRPr="009A4535">
        <w:rPr>
          <w:rFonts w:ascii="Arial" w:hAnsi="Arial" w:cs="Arial"/>
          <w:b/>
          <w:i/>
          <w:iCs/>
        </w:rPr>
        <w:t>Detailed Specifications</w:t>
      </w:r>
      <w:r w:rsidRPr="009A4535">
        <w:rPr>
          <w:rFonts w:ascii="Arial" w:hAnsi="Arial" w:cs="Arial"/>
          <w:color w:val="000000"/>
        </w:rPr>
        <w:t>;</w:t>
      </w:r>
    </w:p>
    <w:p w14:paraId="3310F6EB" w14:textId="77777777" w:rsidR="009A4535" w:rsidRPr="009A4535" w:rsidRDefault="009A4535" w:rsidP="0006273E">
      <w:pPr>
        <w:pStyle w:val="ListParagraph"/>
        <w:widowControl w:val="0"/>
        <w:numPr>
          <w:ilvl w:val="2"/>
          <w:numId w:val="37"/>
        </w:numPr>
        <w:tabs>
          <w:tab w:val="left" w:pos="1440"/>
        </w:tabs>
        <w:autoSpaceDE w:val="0"/>
        <w:autoSpaceDN w:val="0"/>
        <w:adjustRightInd w:val="0"/>
        <w:spacing w:before="240" w:after="120" w:line="240" w:lineRule="auto"/>
        <w:ind w:left="2160"/>
        <w:jc w:val="both"/>
        <w:outlineLvl w:val="2"/>
        <w:rPr>
          <w:rFonts w:ascii="Arial" w:hAnsi="Arial" w:cs="Arial"/>
          <w:color w:val="000000"/>
        </w:rPr>
      </w:pPr>
      <w:r w:rsidRPr="009A4535">
        <w:rPr>
          <w:rFonts w:ascii="Arial" w:hAnsi="Arial" w:cs="Arial"/>
          <w:color w:val="000000"/>
        </w:rPr>
        <w:t xml:space="preserve">Meet all the Department’s security features on </w:t>
      </w:r>
      <w:r w:rsidRPr="009A4535">
        <w:rPr>
          <w:rFonts w:ascii="Arial" w:hAnsi="Arial" w:cs="Arial"/>
          <w:b/>
          <w:color w:val="000000"/>
        </w:rPr>
        <w:t xml:space="preserve">Exhibit B, </w:t>
      </w:r>
      <w:r w:rsidRPr="009A4535">
        <w:rPr>
          <w:rFonts w:ascii="Arial" w:hAnsi="Arial" w:cs="Arial"/>
          <w:b/>
          <w:i/>
          <w:iCs/>
          <w:color w:val="000000"/>
        </w:rPr>
        <w:t>Check Stock Security Features</w:t>
      </w:r>
      <w:r w:rsidRPr="009A4535">
        <w:rPr>
          <w:rFonts w:ascii="Arial" w:hAnsi="Arial" w:cs="Arial"/>
          <w:color w:val="000000"/>
        </w:rPr>
        <w:t xml:space="preserve">. </w:t>
      </w:r>
    </w:p>
    <w:p w14:paraId="2CDD76DB" w14:textId="77777777" w:rsidR="009A4535" w:rsidRPr="009A4535" w:rsidRDefault="009A4535" w:rsidP="0006273E">
      <w:pPr>
        <w:pStyle w:val="ListParagraph"/>
        <w:widowControl w:val="0"/>
        <w:numPr>
          <w:ilvl w:val="2"/>
          <w:numId w:val="37"/>
        </w:numPr>
        <w:tabs>
          <w:tab w:val="left" w:pos="1440"/>
        </w:tabs>
        <w:autoSpaceDE w:val="0"/>
        <w:autoSpaceDN w:val="0"/>
        <w:adjustRightInd w:val="0"/>
        <w:spacing w:before="240" w:after="120" w:line="240" w:lineRule="auto"/>
        <w:ind w:left="2160"/>
        <w:jc w:val="both"/>
        <w:outlineLvl w:val="2"/>
        <w:rPr>
          <w:rFonts w:ascii="Arial" w:hAnsi="Arial" w:cs="Arial"/>
          <w:color w:val="000000"/>
        </w:rPr>
      </w:pPr>
      <w:r w:rsidRPr="009A4535">
        <w:rPr>
          <w:rFonts w:ascii="Arial" w:hAnsi="Arial" w:cs="Arial"/>
          <w:color w:val="000000"/>
        </w:rPr>
        <w:t xml:space="preserve">Any non-recycled or virgin content of proposed Product shall be derived from a sustainably managed renewable resource and certified as such through an appropriate third-party certification program recognized by the paper industry, such as the Forest Stewardship Council (FSC) or Sustainable Forestry Initiative (FSI) and </w:t>
      </w:r>
      <w:proofErr w:type="spellStart"/>
      <w:r w:rsidRPr="009A4535">
        <w:rPr>
          <w:rFonts w:ascii="Arial" w:hAnsi="Arial" w:cs="Arial"/>
          <w:color w:val="000000"/>
        </w:rPr>
        <w:t>Programme</w:t>
      </w:r>
      <w:proofErr w:type="spellEnd"/>
      <w:r w:rsidRPr="009A4535">
        <w:rPr>
          <w:rFonts w:ascii="Arial" w:hAnsi="Arial" w:cs="Arial"/>
          <w:color w:val="000000"/>
        </w:rPr>
        <w:t xml:space="preserve"> for the Endorsement of Forest Certifications (PEFC).  Confirmation of compliance with this requirement should be attached to and submitted with the Bid. </w:t>
      </w:r>
    </w:p>
    <w:p w14:paraId="77454462" w14:textId="77777777" w:rsidR="009A4535" w:rsidRPr="009A4535" w:rsidRDefault="009A4535" w:rsidP="0006273E">
      <w:pPr>
        <w:spacing w:before="360"/>
        <w:ind w:left="1440"/>
        <w:jc w:val="both"/>
        <w:rPr>
          <w:rFonts w:eastAsiaTheme="minorHAnsi" w:cs="Arial"/>
          <w:b/>
          <w:color w:val="000000"/>
          <w:kern w:val="2"/>
          <w:sz w:val="22"/>
          <w:szCs w:val="22"/>
          <w14:ligatures w14:val="standardContextual"/>
        </w:rPr>
      </w:pPr>
      <w:r w:rsidRPr="009A4535">
        <w:rPr>
          <w:rFonts w:eastAsiaTheme="minorHAnsi" w:cs="Arial"/>
          <w:b/>
          <w:color w:val="000000"/>
          <w:kern w:val="2"/>
          <w:sz w:val="22"/>
          <w:szCs w:val="22"/>
          <w14:ligatures w14:val="standardContextual"/>
        </w:rPr>
        <w:t>BIDS WILL BE CONSIDERED ONLY FROM BONA FIDE COMPANIES POSSESSING EQUIPMENT CAPABLE OF PRODUCING THE PRODUCT IN ACCORDANCE WITH THE SPECIFICATIONS DESCRIBED IN THIS IFB.</w:t>
      </w:r>
    </w:p>
    <w:p w14:paraId="3E02F4B0" w14:textId="66F5319B" w:rsidR="009A4535" w:rsidRPr="009A4535" w:rsidRDefault="009A4535" w:rsidP="0006273E">
      <w:pPr>
        <w:pStyle w:val="ListParagraph"/>
        <w:pBdr>
          <w:bottom w:val="single" w:sz="4" w:space="1" w:color="A6A6A6" w:themeColor="background1" w:themeShade="A6"/>
        </w:pBdr>
        <w:autoSpaceDE w:val="0"/>
        <w:autoSpaceDN w:val="0"/>
        <w:adjustRightInd w:val="0"/>
        <w:spacing w:before="240" w:after="0" w:line="240" w:lineRule="auto"/>
        <w:ind w:right="14" w:hanging="720"/>
        <w:jc w:val="both"/>
        <w:outlineLvl w:val="1"/>
        <w:rPr>
          <w:b/>
          <w:sz w:val="24"/>
          <w:szCs w:val="24"/>
        </w:rPr>
      </w:pPr>
      <w:bookmarkStart w:id="12" w:name="_Toc184808812"/>
      <w:r w:rsidRPr="009A4535">
        <w:rPr>
          <w:rFonts w:ascii="Arial" w:eastAsiaTheme="minorHAnsi" w:hAnsi="Arial" w:cs="Arial"/>
          <w:b/>
          <w:kern w:val="2"/>
          <w:sz w:val="24"/>
          <w:szCs w:val="24"/>
          <w14:ligatures w14:val="standardContextual"/>
        </w:rPr>
        <w:t xml:space="preserve">6. </w:t>
      </w:r>
      <w:r w:rsidRPr="009A4535">
        <w:rPr>
          <w:rFonts w:ascii="Arial" w:eastAsiaTheme="minorHAnsi" w:hAnsi="Arial" w:cs="Arial"/>
          <w:b/>
          <w:kern w:val="2"/>
          <w:sz w:val="24"/>
          <w:szCs w:val="24"/>
          <w14:ligatures w14:val="standardContextual"/>
        </w:rPr>
        <w:tab/>
        <w:t>DOCUMENT TESTING REQUIREMENTS</w:t>
      </w:r>
      <w:bookmarkEnd w:id="12"/>
    </w:p>
    <w:p w14:paraId="326F4313" w14:textId="77777777" w:rsidR="009A4535" w:rsidRPr="009A4535" w:rsidRDefault="009A4535" w:rsidP="0006273E">
      <w:pPr>
        <w:spacing w:before="240" w:after="120"/>
        <w:ind w:left="720"/>
        <w:jc w:val="both"/>
        <w:rPr>
          <w:rFonts w:cs="Arial"/>
          <w:color w:val="000000"/>
          <w:sz w:val="22"/>
          <w:szCs w:val="22"/>
        </w:rPr>
      </w:pPr>
      <w:r w:rsidRPr="009A4535">
        <w:rPr>
          <w:rFonts w:cs="Arial"/>
          <w:color w:val="000000"/>
          <w:sz w:val="22"/>
          <w:szCs w:val="22"/>
        </w:rPr>
        <w:t>The Bidder selected for Award will be required to provide the Department with the following:</w:t>
      </w:r>
    </w:p>
    <w:p w14:paraId="5821ACDB" w14:textId="77777777" w:rsidR="009A4535" w:rsidRPr="009A4535" w:rsidRDefault="009A4535" w:rsidP="0006273E">
      <w:pPr>
        <w:pStyle w:val="ListParagraph"/>
        <w:widowControl w:val="0"/>
        <w:numPr>
          <w:ilvl w:val="0"/>
          <w:numId w:val="28"/>
        </w:numPr>
        <w:tabs>
          <w:tab w:val="left" w:pos="1440"/>
        </w:tabs>
        <w:autoSpaceDE w:val="0"/>
        <w:autoSpaceDN w:val="0"/>
        <w:adjustRightInd w:val="0"/>
        <w:spacing w:before="120" w:after="120" w:line="240" w:lineRule="auto"/>
        <w:jc w:val="both"/>
        <w:rPr>
          <w:rFonts w:ascii="Arial" w:hAnsi="Arial" w:cs="Arial"/>
          <w:vanish/>
          <w:color w:val="000000"/>
        </w:rPr>
      </w:pPr>
    </w:p>
    <w:p w14:paraId="0573464A" w14:textId="0E1509B2" w:rsidR="009A4535" w:rsidRPr="009A4535" w:rsidRDefault="009A4535" w:rsidP="0006273E">
      <w:pPr>
        <w:pStyle w:val="ListParagraph"/>
        <w:widowControl w:val="0"/>
        <w:numPr>
          <w:ilvl w:val="1"/>
          <w:numId w:val="28"/>
        </w:numPr>
        <w:tabs>
          <w:tab w:val="left" w:pos="1440"/>
        </w:tabs>
        <w:autoSpaceDE w:val="0"/>
        <w:autoSpaceDN w:val="0"/>
        <w:adjustRightInd w:val="0"/>
        <w:spacing w:before="240" w:after="120" w:line="240" w:lineRule="auto"/>
        <w:ind w:left="1440" w:hanging="720"/>
        <w:jc w:val="both"/>
        <w:rPr>
          <w:rFonts w:ascii="Arial" w:hAnsi="Arial" w:cs="Arial"/>
          <w:color w:val="000000"/>
        </w:rPr>
      </w:pPr>
      <w:r w:rsidRPr="009A4535" w:rsidDel="00716D8C">
        <w:rPr>
          <w:rFonts w:ascii="Arial" w:hAnsi="Arial" w:cs="Arial"/>
          <w:color w:val="000000"/>
        </w:rPr>
        <w:t xml:space="preserve">Three </w:t>
      </w:r>
      <w:r w:rsidRPr="009A4535">
        <w:rPr>
          <w:rFonts w:ascii="Arial" w:hAnsi="Arial" w:cs="Arial"/>
          <w:color w:val="000000"/>
        </w:rPr>
        <w:t xml:space="preserve">(3) </w:t>
      </w:r>
      <w:r w:rsidRPr="009A4535" w:rsidDel="00716D8C">
        <w:rPr>
          <w:rFonts w:ascii="Arial" w:hAnsi="Arial" w:cs="Arial"/>
          <w:color w:val="000000"/>
        </w:rPr>
        <w:t>sets of</w:t>
      </w:r>
      <w:r w:rsidRPr="009A4535">
        <w:rPr>
          <w:rFonts w:ascii="Arial" w:hAnsi="Arial" w:cs="Arial"/>
          <w:color w:val="000000"/>
        </w:rPr>
        <w:t xml:space="preserve"> a</w:t>
      </w:r>
      <w:r w:rsidRPr="009A4535" w:rsidDel="00716D8C">
        <w:rPr>
          <w:rFonts w:ascii="Arial" w:hAnsi="Arial" w:cs="Arial"/>
          <w:color w:val="000000"/>
        </w:rPr>
        <w:t xml:space="preserve"> co</w:t>
      </w:r>
      <w:r w:rsidRPr="009A4535">
        <w:rPr>
          <w:rFonts w:ascii="Arial" w:hAnsi="Arial" w:cs="Arial"/>
          <w:color w:val="000000"/>
        </w:rPr>
        <w:t>lored proof for the Product</w:t>
      </w:r>
      <w:r w:rsidRPr="009A4535" w:rsidDel="00716D8C">
        <w:rPr>
          <w:rFonts w:ascii="Arial" w:hAnsi="Arial" w:cs="Arial"/>
          <w:color w:val="000000"/>
        </w:rPr>
        <w:t xml:space="preserve"> in accordance with </w:t>
      </w:r>
      <w:r w:rsidRPr="009A4535">
        <w:rPr>
          <w:rFonts w:ascii="Arial" w:hAnsi="Arial" w:cs="Arial"/>
          <w:b/>
        </w:rPr>
        <w:t xml:space="preserve">Exhibit A, </w:t>
      </w:r>
      <w:r w:rsidRPr="009A4535">
        <w:rPr>
          <w:rFonts w:ascii="Arial" w:hAnsi="Arial" w:cs="Arial"/>
          <w:b/>
          <w:i/>
          <w:iCs/>
        </w:rPr>
        <w:t>Detailed Specifications</w:t>
      </w:r>
      <w:r w:rsidRPr="009A4535" w:rsidDel="00716D8C">
        <w:rPr>
          <w:rFonts w:ascii="Arial" w:hAnsi="Arial" w:cs="Arial"/>
          <w:b/>
          <w:color w:val="000000"/>
        </w:rPr>
        <w:t xml:space="preserve">, </w:t>
      </w:r>
      <w:r w:rsidRPr="009A4535" w:rsidDel="00716D8C">
        <w:rPr>
          <w:rFonts w:ascii="Arial" w:hAnsi="Arial" w:cs="Arial"/>
          <w:color w:val="000000"/>
        </w:rPr>
        <w:t xml:space="preserve">within </w:t>
      </w:r>
      <w:r w:rsidRPr="009A4535">
        <w:rPr>
          <w:rFonts w:ascii="Arial" w:hAnsi="Arial" w:cs="Arial"/>
          <w:color w:val="000000"/>
        </w:rPr>
        <w:t>ten (</w:t>
      </w:r>
      <w:r w:rsidRPr="009A4535" w:rsidDel="00716D8C">
        <w:rPr>
          <w:rFonts w:ascii="Arial" w:hAnsi="Arial" w:cs="Arial"/>
          <w:color w:val="000000"/>
        </w:rPr>
        <w:t>10</w:t>
      </w:r>
      <w:r w:rsidRPr="009A4535">
        <w:rPr>
          <w:rFonts w:ascii="Arial" w:hAnsi="Arial" w:cs="Arial"/>
          <w:color w:val="000000"/>
        </w:rPr>
        <w:t>)</w:t>
      </w:r>
      <w:r w:rsidRPr="009A4535" w:rsidDel="00716D8C">
        <w:rPr>
          <w:rFonts w:ascii="Arial" w:hAnsi="Arial" w:cs="Arial"/>
          <w:color w:val="000000"/>
        </w:rPr>
        <w:t xml:space="preserve"> days of</w:t>
      </w:r>
      <w:r w:rsidRPr="009A4535">
        <w:rPr>
          <w:rFonts w:ascii="Arial" w:hAnsi="Arial" w:cs="Arial"/>
          <w:color w:val="000000"/>
        </w:rPr>
        <w:t xml:space="preserve"> receiving the pdf file with a copy of the form from the Department (see </w:t>
      </w:r>
      <w:r w:rsidRPr="009A4535">
        <w:rPr>
          <w:rFonts w:ascii="Arial" w:hAnsi="Arial" w:cs="Arial"/>
          <w:b/>
          <w:bCs/>
          <w:color w:val="000000"/>
        </w:rPr>
        <w:t>Exhibit A</w:t>
      </w:r>
      <w:r w:rsidRPr="009A4535">
        <w:rPr>
          <w:rFonts w:ascii="Arial" w:hAnsi="Arial" w:cs="Arial"/>
          <w:color w:val="000000"/>
        </w:rPr>
        <w:t>)</w:t>
      </w:r>
      <w:r w:rsidRPr="009A4535" w:rsidDel="00716D8C">
        <w:rPr>
          <w:rFonts w:ascii="Arial" w:hAnsi="Arial" w:cs="Arial"/>
          <w:color w:val="000000"/>
        </w:rPr>
        <w:t>; and</w:t>
      </w:r>
    </w:p>
    <w:p w14:paraId="5C06DA8E" w14:textId="77777777" w:rsidR="006700AD" w:rsidRDefault="009A4535" w:rsidP="0006273E">
      <w:pPr>
        <w:pStyle w:val="ListParagraph"/>
        <w:widowControl w:val="0"/>
        <w:numPr>
          <w:ilvl w:val="1"/>
          <w:numId w:val="28"/>
        </w:numPr>
        <w:tabs>
          <w:tab w:val="left" w:pos="1440"/>
        </w:tabs>
        <w:autoSpaceDE w:val="0"/>
        <w:autoSpaceDN w:val="0"/>
        <w:adjustRightInd w:val="0"/>
        <w:spacing w:before="360" w:after="120" w:line="240" w:lineRule="auto"/>
        <w:ind w:left="1440" w:hanging="720"/>
        <w:jc w:val="both"/>
        <w:rPr>
          <w:rFonts w:ascii="Arial" w:hAnsi="Arial" w:cs="Arial"/>
          <w:color w:val="000000"/>
        </w:rPr>
        <w:sectPr w:rsidR="006700AD" w:rsidSect="0006273E">
          <w:footerReference w:type="default" r:id="rId20"/>
          <w:pgSz w:w="12240" w:h="15840" w:code="1"/>
          <w:pgMar w:top="1440" w:right="864" w:bottom="1440" w:left="864" w:header="360" w:footer="144" w:gutter="0"/>
          <w:cols w:space="720"/>
          <w:docGrid w:linePitch="360"/>
        </w:sectPr>
      </w:pPr>
      <w:r w:rsidRPr="009A4535">
        <w:rPr>
          <w:rFonts w:ascii="Arial" w:hAnsi="Arial" w:cs="Arial"/>
          <w:color w:val="000000"/>
        </w:rPr>
        <w:t xml:space="preserve">Once DTF accepts the selected Bidder’s colored proof, it will notify the selected Bidder of such approval. The selected Bidder must then provide DTF with a sample test roll within 14 calendar days of receipt of DTF’s approval. The sample test roll must contain a minimum of 12,500 forms (two wide). DTF will advise the selected Bidder of roll orientation. DTF requires stock to test </w:t>
      </w:r>
      <w:r w:rsidR="0006273E">
        <w:rPr>
          <w:rFonts w:ascii="Arial" w:hAnsi="Arial" w:cs="Arial"/>
          <w:color w:val="000000"/>
        </w:rPr>
        <w:t xml:space="preserve"> </w:t>
      </w:r>
      <w:r w:rsidRPr="009A4535">
        <w:rPr>
          <w:rFonts w:ascii="Arial" w:hAnsi="Arial" w:cs="Arial"/>
          <w:color w:val="000000"/>
        </w:rPr>
        <w:t>the</w:t>
      </w:r>
      <w:r w:rsidR="0006273E">
        <w:rPr>
          <w:rFonts w:ascii="Arial" w:hAnsi="Arial" w:cs="Arial"/>
          <w:color w:val="000000"/>
        </w:rPr>
        <w:t xml:space="preserve"> </w:t>
      </w:r>
      <w:r w:rsidRPr="009A4535">
        <w:rPr>
          <w:rFonts w:ascii="Arial" w:hAnsi="Arial" w:cs="Arial"/>
          <w:color w:val="000000"/>
        </w:rPr>
        <w:t xml:space="preserve"> registration</w:t>
      </w:r>
      <w:r w:rsidR="0006273E">
        <w:rPr>
          <w:rFonts w:ascii="Arial" w:hAnsi="Arial" w:cs="Arial"/>
          <w:color w:val="000000"/>
        </w:rPr>
        <w:t xml:space="preserve"> </w:t>
      </w:r>
      <w:r w:rsidRPr="009A4535">
        <w:rPr>
          <w:rFonts w:ascii="Arial" w:hAnsi="Arial" w:cs="Arial"/>
          <w:color w:val="000000"/>
        </w:rPr>
        <w:t xml:space="preserve"> of</w:t>
      </w:r>
      <w:r w:rsidR="0006273E">
        <w:rPr>
          <w:rFonts w:ascii="Arial" w:hAnsi="Arial" w:cs="Arial"/>
          <w:color w:val="000000"/>
        </w:rPr>
        <w:t xml:space="preserve"> </w:t>
      </w:r>
      <w:r w:rsidRPr="009A4535">
        <w:rPr>
          <w:rFonts w:ascii="Arial" w:hAnsi="Arial" w:cs="Arial"/>
          <w:color w:val="000000"/>
        </w:rPr>
        <w:t xml:space="preserve"> the</w:t>
      </w:r>
      <w:r w:rsidR="0006273E">
        <w:rPr>
          <w:rFonts w:ascii="Arial" w:hAnsi="Arial" w:cs="Arial"/>
          <w:color w:val="000000"/>
        </w:rPr>
        <w:t xml:space="preserve"> </w:t>
      </w:r>
      <w:r w:rsidRPr="009A4535">
        <w:rPr>
          <w:rFonts w:ascii="Arial" w:hAnsi="Arial" w:cs="Arial"/>
          <w:color w:val="000000"/>
        </w:rPr>
        <w:t xml:space="preserve"> form, </w:t>
      </w:r>
      <w:r w:rsidR="0006273E">
        <w:rPr>
          <w:rFonts w:ascii="Arial" w:hAnsi="Arial" w:cs="Arial"/>
          <w:color w:val="000000"/>
        </w:rPr>
        <w:t xml:space="preserve"> </w:t>
      </w:r>
      <w:r w:rsidRPr="009A4535">
        <w:rPr>
          <w:rFonts w:ascii="Arial" w:hAnsi="Arial" w:cs="Arial"/>
          <w:color w:val="000000"/>
        </w:rPr>
        <w:t xml:space="preserve">MICR </w:t>
      </w:r>
      <w:r w:rsidR="0006273E">
        <w:rPr>
          <w:rFonts w:ascii="Arial" w:hAnsi="Arial" w:cs="Arial"/>
          <w:color w:val="000000"/>
        </w:rPr>
        <w:t xml:space="preserve"> </w:t>
      </w:r>
      <w:r w:rsidRPr="009A4535">
        <w:rPr>
          <w:rFonts w:ascii="Arial" w:hAnsi="Arial" w:cs="Arial"/>
          <w:color w:val="000000"/>
        </w:rPr>
        <w:t xml:space="preserve">alignment, </w:t>
      </w:r>
      <w:r w:rsidR="0006273E">
        <w:rPr>
          <w:rFonts w:ascii="Arial" w:hAnsi="Arial" w:cs="Arial"/>
          <w:color w:val="000000"/>
        </w:rPr>
        <w:t xml:space="preserve"> </w:t>
      </w:r>
      <w:r w:rsidRPr="009A4535">
        <w:rPr>
          <w:rFonts w:ascii="Arial" w:hAnsi="Arial" w:cs="Arial"/>
          <w:color w:val="000000"/>
        </w:rPr>
        <w:t xml:space="preserve">imaging </w:t>
      </w:r>
      <w:r w:rsidR="0006273E">
        <w:rPr>
          <w:rFonts w:ascii="Arial" w:hAnsi="Arial" w:cs="Arial"/>
          <w:color w:val="000000"/>
        </w:rPr>
        <w:t xml:space="preserve"> </w:t>
      </w:r>
      <w:r w:rsidRPr="009A4535">
        <w:rPr>
          <w:rFonts w:ascii="Arial" w:hAnsi="Arial" w:cs="Arial"/>
          <w:color w:val="000000"/>
        </w:rPr>
        <w:t xml:space="preserve">capability; and </w:t>
      </w:r>
      <w:r w:rsidR="0006273E">
        <w:rPr>
          <w:rFonts w:ascii="Arial" w:hAnsi="Arial" w:cs="Arial"/>
          <w:color w:val="000000"/>
        </w:rPr>
        <w:t xml:space="preserve"> </w:t>
      </w:r>
      <w:r w:rsidRPr="009A4535">
        <w:rPr>
          <w:rFonts w:ascii="Arial" w:hAnsi="Arial" w:cs="Arial"/>
          <w:color w:val="000000"/>
        </w:rPr>
        <w:t xml:space="preserve">check </w:t>
      </w:r>
      <w:r w:rsidR="0006273E">
        <w:rPr>
          <w:rFonts w:ascii="Arial" w:hAnsi="Arial" w:cs="Arial"/>
          <w:color w:val="000000"/>
        </w:rPr>
        <w:t xml:space="preserve"> </w:t>
      </w:r>
      <w:r w:rsidRPr="009A4535">
        <w:rPr>
          <w:rFonts w:ascii="Arial" w:hAnsi="Arial" w:cs="Arial"/>
          <w:color w:val="000000"/>
        </w:rPr>
        <w:t>deposit</w:t>
      </w:r>
    </w:p>
    <w:p w14:paraId="6A44F417" w14:textId="77777777" w:rsidR="00D94C01" w:rsidRPr="00854CDE" w:rsidRDefault="00D94C01" w:rsidP="00D94C01">
      <w:pPr>
        <w:pStyle w:val="Heading1"/>
        <w:pBdr>
          <w:bottom w:val="single" w:sz="6" w:space="1" w:color="BFBFBF" w:themeColor="background1" w:themeShade="BF"/>
        </w:pBdr>
        <w:ind w:left="435"/>
        <w:jc w:val="center"/>
        <w:rPr>
          <w:rFonts w:ascii="Arial" w:hAnsi="Arial" w:cs="Arial"/>
          <w:sz w:val="28"/>
          <w:szCs w:val="28"/>
        </w:rPr>
      </w:pPr>
      <w:bookmarkStart w:id="13" w:name="_Toc184808851"/>
      <w:r w:rsidRPr="00854CDE">
        <w:rPr>
          <w:rFonts w:ascii="Arial" w:hAnsi="Arial" w:cs="Arial"/>
          <w:sz w:val="28"/>
          <w:szCs w:val="28"/>
        </w:rPr>
        <w:lastRenderedPageBreak/>
        <w:t>Attachment 6 – Experience and Reference Form</w:t>
      </w:r>
      <w:bookmarkEnd w:id="13"/>
    </w:p>
    <w:p w14:paraId="7254F6C9" w14:textId="77777777" w:rsidR="00D94C01" w:rsidRPr="00854CDE" w:rsidRDefault="00D94C01" w:rsidP="00D94C01">
      <w:pPr>
        <w:autoSpaceDE w:val="0"/>
        <w:autoSpaceDN w:val="0"/>
        <w:adjustRightInd w:val="0"/>
        <w:jc w:val="both"/>
        <w:rPr>
          <w:color w:val="000000"/>
          <w:sz w:val="22"/>
          <w:szCs w:val="22"/>
        </w:rPr>
      </w:pPr>
      <w:r w:rsidRPr="00854CDE">
        <w:rPr>
          <w:color w:val="000000"/>
          <w:sz w:val="22"/>
          <w:szCs w:val="22"/>
        </w:rPr>
        <w:t xml:space="preserve">Provide the following information for up to three (3) contracts under which your company has successfully produced similar products.  Each contract must have an annual volume of at least two (2) million pieces and each contract must be within the last three (3) years.  </w:t>
      </w:r>
    </w:p>
    <w:p w14:paraId="408C7475" w14:textId="77777777" w:rsidR="00D94C01" w:rsidRPr="00854CDE" w:rsidRDefault="00D94C01" w:rsidP="00D94C01">
      <w:pPr>
        <w:autoSpaceDE w:val="0"/>
        <w:autoSpaceDN w:val="0"/>
        <w:adjustRightInd w:val="0"/>
        <w:spacing w:before="120"/>
        <w:jc w:val="both"/>
        <w:rPr>
          <w:b/>
          <w:color w:val="000000"/>
          <w:sz w:val="22"/>
          <w:szCs w:val="22"/>
        </w:rPr>
      </w:pPr>
      <w:r w:rsidRPr="00854CDE">
        <w:rPr>
          <w:b/>
          <w:color w:val="000000"/>
          <w:sz w:val="22"/>
          <w:szCs w:val="22"/>
        </w:rPr>
        <w:t>Each of the following requirements must be evidenced by at least one (1) of the references:</w:t>
      </w:r>
    </w:p>
    <w:p w14:paraId="675C74A8" w14:textId="77777777" w:rsidR="00D94C01" w:rsidRPr="00854CDE" w:rsidRDefault="00D94C01" w:rsidP="00D94C01">
      <w:pPr>
        <w:spacing w:before="120" w:after="71" w:line="259" w:lineRule="auto"/>
        <w:jc w:val="both"/>
        <w:rPr>
          <w:color w:val="000000"/>
          <w:sz w:val="22"/>
          <w:szCs w:val="22"/>
        </w:rPr>
      </w:pPr>
      <w:r w:rsidRPr="00854CDE">
        <w:rPr>
          <w:color w:val="000000"/>
          <w:sz w:val="22"/>
          <w:szCs w:val="22"/>
        </w:rPr>
        <w:t>A.</w:t>
      </w:r>
      <w:r w:rsidRPr="00854CDE">
        <w:rPr>
          <w:color w:val="000000"/>
          <w:sz w:val="22"/>
          <w:szCs w:val="22"/>
        </w:rPr>
        <w:tab/>
        <w:t xml:space="preserve">Customer is a state or federal agency;  </w:t>
      </w:r>
    </w:p>
    <w:p w14:paraId="60F44E29" w14:textId="596BC869" w:rsidR="00D94C01" w:rsidRPr="00854CDE" w:rsidRDefault="00D94C01" w:rsidP="00D94C01">
      <w:pPr>
        <w:spacing w:after="71" w:line="259" w:lineRule="auto"/>
        <w:jc w:val="both"/>
        <w:rPr>
          <w:color w:val="000000"/>
          <w:sz w:val="22"/>
          <w:szCs w:val="22"/>
        </w:rPr>
      </w:pPr>
      <w:r w:rsidRPr="00854CDE">
        <w:rPr>
          <w:color w:val="000000"/>
          <w:sz w:val="22"/>
          <w:szCs w:val="22"/>
        </w:rPr>
        <w:t>B.</w:t>
      </w:r>
      <w:r w:rsidRPr="00854CDE">
        <w:rPr>
          <w:color w:val="000000"/>
          <w:sz w:val="22"/>
          <w:szCs w:val="22"/>
        </w:rPr>
        <w:tab/>
        <w:t xml:space="preserve">Product has </w:t>
      </w:r>
      <w:r w:rsidRPr="001C6C88">
        <w:rPr>
          <w:strike/>
          <w:color w:val="C00000"/>
          <w:sz w:val="22"/>
          <w:szCs w:val="22"/>
        </w:rPr>
        <w:t>Eccentric</w:t>
      </w:r>
      <w:r w:rsidRPr="00854CDE">
        <w:rPr>
          <w:color w:val="000000"/>
          <w:sz w:val="22"/>
          <w:szCs w:val="22"/>
        </w:rPr>
        <w:t xml:space="preserve"> Z-Fold construction</w:t>
      </w:r>
      <w:r w:rsidR="002D1CA4">
        <w:rPr>
          <w:color w:val="000000"/>
          <w:sz w:val="22"/>
          <w:szCs w:val="22"/>
        </w:rPr>
        <w:t xml:space="preserve"> </w:t>
      </w:r>
      <w:r w:rsidR="002D1CA4" w:rsidRPr="001C6C88">
        <w:rPr>
          <w:color w:val="0070C0"/>
          <w:sz w:val="22"/>
          <w:szCs w:val="22"/>
          <w:u w:val="single"/>
        </w:rPr>
        <w:t>in accordance with Exhibit A – Detailed Specifications</w:t>
      </w:r>
      <w:r w:rsidRPr="00854CDE">
        <w:rPr>
          <w:color w:val="000000"/>
          <w:sz w:val="22"/>
          <w:szCs w:val="22"/>
        </w:rPr>
        <w:t xml:space="preserve">; and </w:t>
      </w:r>
    </w:p>
    <w:p w14:paraId="176761C6" w14:textId="27C83248" w:rsidR="00D94C01" w:rsidRPr="00854CDE" w:rsidRDefault="00D94C01" w:rsidP="00D94C01">
      <w:pPr>
        <w:spacing w:after="120" w:line="259" w:lineRule="auto"/>
        <w:ind w:left="720" w:hanging="720"/>
        <w:jc w:val="both"/>
        <w:rPr>
          <w:color w:val="000000"/>
          <w:sz w:val="22"/>
          <w:szCs w:val="22"/>
        </w:rPr>
      </w:pPr>
      <w:r w:rsidRPr="00854CDE">
        <w:rPr>
          <w:color w:val="000000"/>
          <w:sz w:val="22"/>
          <w:szCs w:val="22"/>
        </w:rPr>
        <w:t>C.</w:t>
      </w:r>
      <w:r w:rsidRPr="00854CDE">
        <w:rPr>
          <w:color w:val="000000"/>
          <w:sz w:val="22"/>
          <w:szCs w:val="22"/>
        </w:rPr>
        <w:tab/>
        <w:t xml:space="preserve">Check stock contains security features similar to those found </w:t>
      </w:r>
      <w:r w:rsidR="00B07141" w:rsidRPr="00854CDE">
        <w:rPr>
          <w:color w:val="000000"/>
          <w:sz w:val="22"/>
          <w:szCs w:val="22"/>
        </w:rPr>
        <w:t xml:space="preserve">in </w:t>
      </w:r>
      <w:r w:rsidR="00B07141" w:rsidRPr="00854CDE">
        <w:rPr>
          <w:b/>
          <w:color w:val="000000"/>
          <w:sz w:val="22"/>
          <w:szCs w:val="22"/>
        </w:rPr>
        <w:t>Exhibit</w:t>
      </w:r>
      <w:r w:rsidRPr="00854CDE">
        <w:rPr>
          <w:b/>
          <w:color w:val="000000"/>
          <w:sz w:val="22"/>
          <w:szCs w:val="22"/>
        </w:rPr>
        <w:t xml:space="preserve"> B, </w:t>
      </w:r>
      <w:r w:rsidRPr="00854CDE">
        <w:rPr>
          <w:b/>
          <w:i/>
          <w:iCs/>
          <w:color w:val="000000"/>
          <w:sz w:val="22"/>
          <w:szCs w:val="22"/>
        </w:rPr>
        <w:t>Check Stock Security Features</w:t>
      </w:r>
      <w:r w:rsidRPr="00854CDE">
        <w:rPr>
          <w:color w:val="000000"/>
          <w:sz w:val="22"/>
          <w:szCs w:val="22"/>
        </w:rPr>
        <w:t xml:space="preserve">. </w:t>
      </w:r>
    </w:p>
    <w:p w14:paraId="741EAB77" w14:textId="77777777" w:rsidR="00D94C01" w:rsidRPr="00D94C01" w:rsidRDefault="00D94C01" w:rsidP="00D94C01">
      <w:pPr>
        <w:spacing w:after="120" w:line="259" w:lineRule="auto"/>
        <w:jc w:val="both"/>
        <w:rPr>
          <w:i/>
          <w:color w:val="000000"/>
          <w:sz w:val="20"/>
          <w:szCs w:val="20"/>
        </w:rPr>
      </w:pPr>
      <w:r w:rsidRPr="00D94C01">
        <w:rPr>
          <w:i/>
          <w:color w:val="000000"/>
          <w:sz w:val="20"/>
          <w:szCs w:val="20"/>
        </w:rPr>
        <w:t>For example, a bidder can provide: one (1) reference that meet all three (3) requirements; two (2) references that collectively meet all three (3) requirements by one (1) reference satisfying the experience of one (1) requirement and the other reference satisfying the experience of the two (2) remaining requirements, etc.</w:t>
      </w:r>
    </w:p>
    <w:p w14:paraId="57A4D975" w14:textId="77777777" w:rsidR="00D94C01" w:rsidRPr="00D94C01" w:rsidRDefault="00D94C01" w:rsidP="00D94C01">
      <w:pPr>
        <w:pStyle w:val="ListParagraph"/>
        <w:spacing w:after="120"/>
        <w:ind w:left="435"/>
        <w:jc w:val="both"/>
        <w:rPr>
          <w:i/>
          <w:color w:val="000000"/>
          <w:sz w:val="20"/>
          <w:szCs w:val="20"/>
        </w:rPr>
      </w:pPr>
    </w:p>
    <w:tbl>
      <w:tblPr>
        <w:tblW w:w="105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5"/>
        <w:gridCol w:w="3084"/>
        <w:gridCol w:w="6996"/>
      </w:tblGrid>
      <w:tr w:rsidR="00D94C01" w:rsidRPr="002A58D2" w14:paraId="6AD5F9AE" w14:textId="77777777" w:rsidTr="002D1CA4">
        <w:trPr>
          <w:trHeight w:val="402"/>
        </w:trPr>
        <w:tc>
          <w:tcPr>
            <w:tcW w:w="435" w:type="dxa"/>
            <w:vMerge w:val="restart"/>
          </w:tcPr>
          <w:p w14:paraId="6A3746A0" w14:textId="77777777" w:rsidR="00D94C01" w:rsidRPr="002A58D2" w:rsidRDefault="00D94C01" w:rsidP="005B7A75">
            <w:r w:rsidRPr="002A58D2">
              <w:t>1</w:t>
            </w:r>
          </w:p>
        </w:tc>
        <w:tc>
          <w:tcPr>
            <w:tcW w:w="3084" w:type="dxa"/>
            <w:shd w:val="clear" w:color="auto" w:fill="auto"/>
          </w:tcPr>
          <w:p w14:paraId="659D6242" w14:textId="77777777" w:rsidR="00D94C01" w:rsidRPr="002A58D2" w:rsidRDefault="00D94C01" w:rsidP="005B7A75">
            <w:pPr>
              <w:rPr>
                <w:b/>
              </w:rPr>
            </w:pPr>
            <w:r w:rsidRPr="002A58D2">
              <w:rPr>
                <w:b/>
              </w:rPr>
              <w:t xml:space="preserve">Customer Name: </w:t>
            </w:r>
          </w:p>
        </w:tc>
        <w:tc>
          <w:tcPr>
            <w:tcW w:w="6996" w:type="dxa"/>
            <w:shd w:val="clear" w:color="auto" w:fill="auto"/>
          </w:tcPr>
          <w:p w14:paraId="61CF5AA9" w14:textId="77777777" w:rsidR="00D94C01" w:rsidRPr="002A58D2" w:rsidRDefault="00D94C01" w:rsidP="005B7A75">
            <w:pPr>
              <w:rPr>
                <w:sz w:val="16"/>
                <w:szCs w:val="16"/>
              </w:rPr>
            </w:pPr>
          </w:p>
        </w:tc>
      </w:tr>
      <w:tr w:rsidR="00D94C01" w:rsidRPr="002A58D2" w14:paraId="1D5015D5" w14:textId="77777777" w:rsidTr="002D1CA4">
        <w:trPr>
          <w:trHeight w:val="420"/>
        </w:trPr>
        <w:tc>
          <w:tcPr>
            <w:tcW w:w="435" w:type="dxa"/>
            <w:vMerge/>
          </w:tcPr>
          <w:p w14:paraId="2DD884D1" w14:textId="77777777" w:rsidR="00D94C01" w:rsidRPr="002A58D2" w:rsidRDefault="00D94C01" w:rsidP="005B7A75"/>
        </w:tc>
        <w:tc>
          <w:tcPr>
            <w:tcW w:w="3084" w:type="dxa"/>
            <w:shd w:val="clear" w:color="auto" w:fill="auto"/>
          </w:tcPr>
          <w:p w14:paraId="666C2276" w14:textId="77777777" w:rsidR="00D94C01" w:rsidRPr="002A58D2" w:rsidRDefault="00D94C01" w:rsidP="005B7A75">
            <w:pPr>
              <w:rPr>
                <w:b/>
              </w:rPr>
            </w:pPr>
            <w:r w:rsidRPr="002A58D2">
              <w:rPr>
                <w:b/>
              </w:rPr>
              <w:t xml:space="preserve">Contact Name / Title: </w:t>
            </w:r>
          </w:p>
        </w:tc>
        <w:tc>
          <w:tcPr>
            <w:tcW w:w="6996" w:type="dxa"/>
            <w:shd w:val="clear" w:color="auto" w:fill="auto"/>
          </w:tcPr>
          <w:p w14:paraId="5D72EF38" w14:textId="77777777" w:rsidR="00D94C01" w:rsidRPr="002A58D2" w:rsidRDefault="00D94C01" w:rsidP="005B7A75">
            <w:pPr>
              <w:rPr>
                <w:sz w:val="16"/>
                <w:szCs w:val="16"/>
              </w:rPr>
            </w:pPr>
          </w:p>
        </w:tc>
      </w:tr>
      <w:tr w:rsidR="00D94C01" w:rsidRPr="002A58D2" w14:paraId="05F067F3" w14:textId="77777777" w:rsidTr="002D1CA4">
        <w:trPr>
          <w:trHeight w:val="420"/>
        </w:trPr>
        <w:tc>
          <w:tcPr>
            <w:tcW w:w="435" w:type="dxa"/>
            <w:vMerge/>
          </w:tcPr>
          <w:p w14:paraId="246241BB" w14:textId="77777777" w:rsidR="00D94C01" w:rsidRPr="002A58D2" w:rsidRDefault="00D94C01" w:rsidP="005B7A75"/>
        </w:tc>
        <w:tc>
          <w:tcPr>
            <w:tcW w:w="3084" w:type="dxa"/>
            <w:shd w:val="clear" w:color="auto" w:fill="auto"/>
          </w:tcPr>
          <w:p w14:paraId="688062FF" w14:textId="77777777" w:rsidR="00D94C01" w:rsidRPr="002A58D2" w:rsidRDefault="00D94C01" w:rsidP="005B7A75">
            <w:pPr>
              <w:rPr>
                <w:b/>
              </w:rPr>
            </w:pPr>
            <w:r w:rsidRPr="002A58D2">
              <w:rPr>
                <w:b/>
              </w:rPr>
              <w:t>Telephone Number:</w:t>
            </w:r>
          </w:p>
        </w:tc>
        <w:tc>
          <w:tcPr>
            <w:tcW w:w="6996" w:type="dxa"/>
            <w:shd w:val="clear" w:color="auto" w:fill="auto"/>
          </w:tcPr>
          <w:p w14:paraId="2062B618" w14:textId="77777777" w:rsidR="00D94C01" w:rsidRPr="002A58D2" w:rsidRDefault="00D94C01" w:rsidP="005B7A75">
            <w:pPr>
              <w:rPr>
                <w:sz w:val="16"/>
                <w:szCs w:val="16"/>
              </w:rPr>
            </w:pPr>
          </w:p>
        </w:tc>
      </w:tr>
      <w:tr w:rsidR="00D94C01" w:rsidRPr="002A58D2" w14:paraId="7CBEC251" w14:textId="77777777" w:rsidTr="002D1CA4">
        <w:trPr>
          <w:trHeight w:val="384"/>
        </w:trPr>
        <w:tc>
          <w:tcPr>
            <w:tcW w:w="435" w:type="dxa"/>
            <w:vMerge/>
          </w:tcPr>
          <w:p w14:paraId="72D095B7" w14:textId="77777777" w:rsidR="00D94C01" w:rsidRPr="002A58D2" w:rsidRDefault="00D94C01" w:rsidP="005B7A75"/>
        </w:tc>
        <w:tc>
          <w:tcPr>
            <w:tcW w:w="3084" w:type="dxa"/>
            <w:shd w:val="clear" w:color="auto" w:fill="auto"/>
          </w:tcPr>
          <w:p w14:paraId="470C6F69" w14:textId="77777777" w:rsidR="00D94C01" w:rsidRPr="002A58D2" w:rsidRDefault="00D94C01" w:rsidP="005B7A75">
            <w:pPr>
              <w:rPr>
                <w:b/>
              </w:rPr>
            </w:pPr>
            <w:r w:rsidRPr="002A58D2">
              <w:rPr>
                <w:b/>
              </w:rPr>
              <w:t xml:space="preserve">E-mail Address: </w:t>
            </w:r>
          </w:p>
        </w:tc>
        <w:tc>
          <w:tcPr>
            <w:tcW w:w="6996" w:type="dxa"/>
            <w:shd w:val="clear" w:color="auto" w:fill="auto"/>
          </w:tcPr>
          <w:p w14:paraId="431AF892" w14:textId="77777777" w:rsidR="00D94C01" w:rsidRPr="002A58D2" w:rsidRDefault="00D94C01" w:rsidP="005B7A75">
            <w:pPr>
              <w:rPr>
                <w:sz w:val="16"/>
                <w:szCs w:val="16"/>
              </w:rPr>
            </w:pPr>
          </w:p>
        </w:tc>
      </w:tr>
      <w:tr w:rsidR="00D94C01" w:rsidRPr="002A58D2" w14:paraId="59037CBB" w14:textId="77777777" w:rsidTr="002D1CA4">
        <w:trPr>
          <w:trHeight w:val="465"/>
        </w:trPr>
        <w:tc>
          <w:tcPr>
            <w:tcW w:w="435" w:type="dxa"/>
            <w:vMerge/>
          </w:tcPr>
          <w:p w14:paraId="3D318FFE" w14:textId="77777777" w:rsidR="00D94C01" w:rsidRPr="002A58D2" w:rsidRDefault="00D94C01" w:rsidP="005B7A75"/>
        </w:tc>
        <w:tc>
          <w:tcPr>
            <w:tcW w:w="3084" w:type="dxa"/>
            <w:shd w:val="clear" w:color="auto" w:fill="auto"/>
          </w:tcPr>
          <w:p w14:paraId="316DD2C6" w14:textId="77777777" w:rsidR="00D94C01" w:rsidRPr="002A58D2" w:rsidRDefault="00D94C01" w:rsidP="005B7A75">
            <w:pPr>
              <w:rPr>
                <w:b/>
              </w:rPr>
            </w:pPr>
            <w:r w:rsidRPr="002A58D2">
              <w:rPr>
                <w:b/>
              </w:rPr>
              <w:t>Contract Term:</w:t>
            </w:r>
          </w:p>
        </w:tc>
        <w:tc>
          <w:tcPr>
            <w:tcW w:w="6996" w:type="dxa"/>
            <w:shd w:val="clear" w:color="auto" w:fill="auto"/>
          </w:tcPr>
          <w:p w14:paraId="5D3BC50D" w14:textId="77777777" w:rsidR="00D94C01" w:rsidRPr="002A58D2" w:rsidRDefault="00D94C01" w:rsidP="005B7A75">
            <w:pPr>
              <w:rPr>
                <w:sz w:val="16"/>
                <w:szCs w:val="16"/>
              </w:rPr>
            </w:pPr>
          </w:p>
        </w:tc>
      </w:tr>
      <w:tr w:rsidR="00D94C01" w:rsidRPr="002A58D2" w14:paraId="66197AA2" w14:textId="77777777" w:rsidTr="002D1CA4">
        <w:trPr>
          <w:trHeight w:val="501"/>
        </w:trPr>
        <w:tc>
          <w:tcPr>
            <w:tcW w:w="435" w:type="dxa"/>
            <w:vMerge/>
          </w:tcPr>
          <w:p w14:paraId="75D4F92F" w14:textId="77777777" w:rsidR="00D94C01" w:rsidRPr="002A58D2" w:rsidRDefault="00D94C01" w:rsidP="005B7A75"/>
        </w:tc>
        <w:tc>
          <w:tcPr>
            <w:tcW w:w="3084" w:type="dxa"/>
            <w:shd w:val="clear" w:color="auto" w:fill="auto"/>
          </w:tcPr>
          <w:p w14:paraId="06686575" w14:textId="77777777" w:rsidR="00D94C01" w:rsidRPr="002A58D2" w:rsidRDefault="00D94C01" w:rsidP="005B7A75">
            <w:pPr>
              <w:rPr>
                <w:b/>
              </w:rPr>
            </w:pPr>
            <w:r w:rsidRPr="002A58D2">
              <w:rPr>
                <w:b/>
              </w:rPr>
              <w:t>Annual Volume:</w:t>
            </w:r>
          </w:p>
        </w:tc>
        <w:tc>
          <w:tcPr>
            <w:tcW w:w="6996" w:type="dxa"/>
            <w:shd w:val="clear" w:color="auto" w:fill="auto"/>
          </w:tcPr>
          <w:p w14:paraId="6E08E3D6" w14:textId="77777777" w:rsidR="00D94C01" w:rsidRPr="002A58D2" w:rsidRDefault="00D94C01" w:rsidP="005B7A75">
            <w:pPr>
              <w:rPr>
                <w:sz w:val="16"/>
                <w:szCs w:val="16"/>
              </w:rPr>
            </w:pPr>
          </w:p>
        </w:tc>
      </w:tr>
      <w:tr w:rsidR="00D94C01" w:rsidRPr="002A58D2" w14:paraId="168B8A9C" w14:textId="77777777" w:rsidTr="002D1CA4">
        <w:trPr>
          <w:trHeight w:val="1401"/>
        </w:trPr>
        <w:tc>
          <w:tcPr>
            <w:tcW w:w="435" w:type="dxa"/>
            <w:vMerge/>
            <w:tcBorders>
              <w:bottom w:val="single" w:sz="36" w:space="0" w:color="auto"/>
            </w:tcBorders>
          </w:tcPr>
          <w:p w14:paraId="7A827649" w14:textId="77777777" w:rsidR="00D94C01" w:rsidRPr="002A58D2" w:rsidRDefault="00D94C01" w:rsidP="005B7A75"/>
        </w:tc>
        <w:tc>
          <w:tcPr>
            <w:tcW w:w="3084" w:type="dxa"/>
            <w:tcBorders>
              <w:bottom w:val="single" w:sz="36" w:space="0" w:color="auto"/>
            </w:tcBorders>
            <w:shd w:val="clear" w:color="auto" w:fill="auto"/>
          </w:tcPr>
          <w:p w14:paraId="7A00BBC3" w14:textId="4B7CAE12" w:rsidR="009948F5" w:rsidRPr="002A58D2" w:rsidRDefault="00D94C01" w:rsidP="005B7A75">
            <w:r w:rsidRPr="002A58D2">
              <w:rPr>
                <w:b/>
              </w:rPr>
              <w:t xml:space="preserve">Requirement(s): </w:t>
            </w:r>
            <w:r w:rsidRPr="002A58D2">
              <w:t>Check the box to indicate which requirement is satisfied through this organization.</w:t>
            </w:r>
          </w:p>
        </w:tc>
        <w:tc>
          <w:tcPr>
            <w:tcW w:w="6996" w:type="dxa"/>
            <w:tcBorders>
              <w:bottom w:val="single" w:sz="36" w:space="0" w:color="auto"/>
            </w:tcBorders>
            <w:shd w:val="clear" w:color="auto" w:fill="auto"/>
          </w:tcPr>
          <w:p w14:paraId="093021C0" w14:textId="77777777" w:rsidR="00D94C01" w:rsidRPr="002A58D2" w:rsidRDefault="00D94C01" w:rsidP="005B7A75">
            <w:pPr>
              <w:rPr>
                <w:b/>
              </w:rPr>
            </w:pPr>
            <w:r w:rsidRPr="002A58D2">
              <w:rPr>
                <w:b/>
              </w:rPr>
              <w:t xml:space="preserve">A. </w:t>
            </w:r>
            <w:sdt>
              <w:sdtPr>
                <w:rPr>
                  <w:b/>
                </w:rPr>
                <w:id w:val="-603573596"/>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r w:rsidRPr="002A58D2">
              <w:rPr>
                <w:b/>
              </w:rPr>
              <w:t xml:space="preserve">                    B. </w:t>
            </w:r>
            <w:sdt>
              <w:sdtPr>
                <w:rPr>
                  <w:b/>
                </w:rPr>
                <w:id w:val="-1082213640"/>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r w:rsidRPr="002A58D2">
              <w:rPr>
                <w:b/>
              </w:rPr>
              <w:t xml:space="preserve">                   C. </w:t>
            </w:r>
            <w:sdt>
              <w:sdtPr>
                <w:rPr>
                  <w:b/>
                </w:rPr>
                <w:id w:val="-1561401553"/>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p>
        </w:tc>
      </w:tr>
      <w:tr w:rsidR="00D94C01" w:rsidRPr="002A58D2" w14:paraId="03E6156B" w14:textId="77777777" w:rsidTr="002D1CA4">
        <w:trPr>
          <w:trHeight w:val="360"/>
        </w:trPr>
        <w:tc>
          <w:tcPr>
            <w:tcW w:w="435" w:type="dxa"/>
            <w:vMerge w:val="restart"/>
            <w:tcBorders>
              <w:top w:val="single" w:sz="36" w:space="0" w:color="auto"/>
            </w:tcBorders>
          </w:tcPr>
          <w:p w14:paraId="02513D92" w14:textId="77777777" w:rsidR="00D94C01" w:rsidRPr="002A58D2" w:rsidRDefault="00D94C01" w:rsidP="005B7A75">
            <w:r w:rsidRPr="002A58D2">
              <w:t>2</w:t>
            </w:r>
          </w:p>
        </w:tc>
        <w:tc>
          <w:tcPr>
            <w:tcW w:w="3084" w:type="dxa"/>
            <w:tcBorders>
              <w:top w:val="single" w:sz="36" w:space="0" w:color="auto"/>
            </w:tcBorders>
            <w:shd w:val="clear" w:color="auto" w:fill="auto"/>
          </w:tcPr>
          <w:p w14:paraId="01B3B4AD" w14:textId="77777777" w:rsidR="00D94C01" w:rsidRPr="002A58D2" w:rsidRDefault="00D94C01" w:rsidP="005B7A75">
            <w:pPr>
              <w:rPr>
                <w:b/>
              </w:rPr>
            </w:pPr>
            <w:r w:rsidRPr="002A58D2">
              <w:rPr>
                <w:b/>
              </w:rPr>
              <w:t>Customer Name:</w:t>
            </w:r>
          </w:p>
        </w:tc>
        <w:tc>
          <w:tcPr>
            <w:tcW w:w="6996" w:type="dxa"/>
            <w:tcBorders>
              <w:top w:val="single" w:sz="36" w:space="0" w:color="auto"/>
            </w:tcBorders>
            <w:shd w:val="clear" w:color="auto" w:fill="auto"/>
          </w:tcPr>
          <w:p w14:paraId="662711E3" w14:textId="77777777" w:rsidR="00D94C01" w:rsidRPr="002A58D2" w:rsidRDefault="00D94C01" w:rsidP="005B7A75">
            <w:pPr>
              <w:rPr>
                <w:sz w:val="16"/>
                <w:szCs w:val="16"/>
              </w:rPr>
            </w:pPr>
          </w:p>
        </w:tc>
      </w:tr>
      <w:tr w:rsidR="00D94C01" w:rsidRPr="002A58D2" w14:paraId="543921B1" w14:textId="77777777" w:rsidTr="002D1CA4">
        <w:trPr>
          <w:trHeight w:val="420"/>
        </w:trPr>
        <w:tc>
          <w:tcPr>
            <w:tcW w:w="435" w:type="dxa"/>
            <w:vMerge/>
          </w:tcPr>
          <w:p w14:paraId="2CD0618B" w14:textId="77777777" w:rsidR="00D94C01" w:rsidRPr="002A58D2" w:rsidRDefault="00D94C01" w:rsidP="005B7A75"/>
        </w:tc>
        <w:tc>
          <w:tcPr>
            <w:tcW w:w="3084" w:type="dxa"/>
            <w:shd w:val="clear" w:color="auto" w:fill="auto"/>
          </w:tcPr>
          <w:p w14:paraId="513AE9C3" w14:textId="77777777" w:rsidR="00D94C01" w:rsidRPr="002A58D2" w:rsidRDefault="00D94C01" w:rsidP="005B7A75">
            <w:pPr>
              <w:rPr>
                <w:b/>
              </w:rPr>
            </w:pPr>
            <w:r w:rsidRPr="002A58D2">
              <w:rPr>
                <w:b/>
              </w:rPr>
              <w:t>Contact Name / Title:</w:t>
            </w:r>
          </w:p>
        </w:tc>
        <w:tc>
          <w:tcPr>
            <w:tcW w:w="6996" w:type="dxa"/>
            <w:shd w:val="clear" w:color="auto" w:fill="auto"/>
          </w:tcPr>
          <w:p w14:paraId="5C26B6A1" w14:textId="77777777" w:rsidR="00D94C01" w:rsidRPr="002A58D2" w:rsidRDefault="00D94C01" w:rsidP="005B7A75">
            <w:pPr>
              <w:rPr>
                <w:sz w:val="16"/>
                <w:szCs w:val="16"/>
              </w:rPr>
            </w:pPr>
          </w:p>
        </w:tc>
      </w:tr>
      <w:tr w:rsidR="00D94C01" w:rsidRPr="002A58D2" w14:paraId="2CC42067" w14:textId="77777777" w:rsidTr="002D1CA4">
        <w:trPr>
          <w:trHeight w:val="411"/>
        </w:trPr>
        <w:tc>
          <w:tcPr>
            <w:tcW w:w="435" w:type="dxa"/>
            <w:vMerge/>
          </w:tcPr>
          <w:p w14:paraId="2ECE7006" w14:textId="77777777" w:rsidR="00D94C01" w:rsidRPr="002A58D2" w:rsidRDefault="00D94C01" w:rsidP="005B7A75"/>
        </w:tc>
        <w:tc>
          <w:tcPr>
            <w:tcW w:w="3084" w:type="dxa"/>
            <w:shd w:val="clear" w:color="auto" w:fill="auto"/>
          </w:tcPr>
          <w:p w14:paraId="40AC5F29" w14:textId="77777777" w:rsidR="00D94C01" w:rsidRPr="002A58D2" w:rsidRDefault="00D94C01" w:rsidP="005B7A75">
            <w:pPr>
              <w:rPr>
                <w:b/>
              </w:rPr>
            </w:pPr>
            <w:r w:rsidRPr="002A58D2">
              <w:rPr>
                <w:b/>
              </w:rPr>
              <w:t>Telephone Number:</w:t>
            </w:r>
          </w:p>
        </w:tc>
        <w:tc>
          <w:tcPr>
            <w:tcW w:w="6996" w:type="dxa"/>
            <w:shd w:val="clear" w:color="auto" w:fill="auto"/>
          </w:tcPr>
          <w:p w14:paraId="2FCB7E96" w14:textId="77777777" w:rsidR="00D94C01" w:rsidRPr="002A58D2" w:rsidRDefault="00D94C01" w:rsidP="005B7A75">
            <w:pPr>
              <w:rPr>
                <w:sz w:val="16"/>
                <w:szCs w:val="16"/>
              </w:rPr>
            </w:pPr>
          </w:p>
        </w:tc>
      </w:tr>
      <w:tr w:rsidR="00D94C01" w:rsidRPr="002A58D2" w14:paraId="190FE5CD" w14:textId="77777777" w:rsidTr="002D1CA4">
        <w:trPr>
          <w:trHeight w:val="429"/>
        </w:trPr>
        <w:tc>
          <w:tcPr>
            <w:tcW w:w="435" w:type="dxa"/>
            <w:vMerge/>
          </w:tcPr>
          <w:p w14:paraId="7B1BD612" w14:textId="77777777" w:rsidR="00D94C01" w:rsidRPr="002A58D2" w:rsidRDefault="00D94C01" w:rsidP="005B7A75"/>
        </w:tc>
        <w:tc>
          <w:tcPr>
            <w:tcW w:w="3084" w:type="dxa"/>
            <w:shd w:val="clear" w:color="auto" w:fill="auto"/>
          </w:tcPr>
          <w:p w14:paraId="75F07BC1" w14:textId="77777777" w:rsidR="00D94C01" w:rsidRPr="002A58D2" w:rsidRDefault="00D94C01" w:rsidP="005B7A75">
            <w:pPr>
              <w:rPr>
                <w:b/>
              </w:rPr>
            </w:pPr>
            <w:r w:rsidRPr="002A58D2">
              <w:rPr>
                <w:b/>
              </w:rPr>
              <w:t>E-mail Address:</w:t>
            </w:r>
          </w:p>
        </w:tc>
        <w:tc>
          <w:tcPr>
            <w:tcW w:w="6996" w:type="dxa"/>
            <w:shd w:val="clear" w:color="auto" w:fill="auto"/>
          </w:tcPr>
          <w:p w14:paraId="25C887D6" w14:textId="77777777" w:rsidR="00D94C01" w:rsidRPr="002A58D2" w:rsidRDefault="00D94C01" w:rsidP="005B7A75">
            <w:pPr>
              <w:rPr>
                <w:sz w:val="16"/>
                <w:szCs w:val="16"/>
              </w:rPr>
            </w:pPr>
          </w:p>
        </w:tc>
      </w:tr>
      <w:tr w:rsidR="00D94C01" w:rsidRPr="002A58D2" w14:paraId="4AF61EB0" w14:textId="77777777" w:rsidTr="002D1CA4">
        <w:trPr>
          <w:trHeight w:val="429"/>
        </w:trPr>
        <w:tc>
          <w:tcPr>
            <w:tcW w:w="435" w:type="dxa"/>
            <w:vMerge/>
          </w:tcPr>
          <w:p w14:paraId="11EFA0C6" w14:textId="77777777" w:rsidR="00D94C01" w:rsidRPr="002A58D2" w:rsidRDefault="00D94C01" w:rsidP="005B7A75"/>
        </w:tc>
        <w:tc>
          <w:tcPr>
            <w:tcW w:w="3084" w:type="dxa"/>
            <w:shd w:val="clear" w:color="auto" w:fill="auto"/>
          </w:tcPr>
          <w:p w14:paraId="30F7815B" w14:textId="77777777" w:rsidR="00D94C01" w:rsidRPr="002A58D2" w:rsidRDefault="00D94C01" w:rsidP="005B7A75">
            <w:pPr>
              <w:rPr>
                <w:b/>
              </w:rPr>
            </w:pPr>
            <w:r w:rsidRPr="002A58D2">
              <w:rPr>
                <w:b/>
              </w:rPr>
              <w:t>Contract Term:</w:t>
            </w:r>
          </w:p>
        </w:tc>
        <w:tc>
          <w:tcPr>
            <w:tcW w:w="6996" w:type="dxa"/>
            <w:shd w:val="clear" w:color="auto" w:fill="auto"/>
          </w:tcPr>
          <w:p w14:paraId="222A4718" w14:textId="77777777" w:rsidR="00D94C01" w:rsidRPr="002A58D2" w:rsidRDefault="00D94C01" w:rsidP="005B7A75">
            <w:pPr>
              <w:rPr>
                <w:sz w:val="16"/>
                <w:szCs w:val="16"/>
              </w:rPr>
            </w:pPr>
          </w:p>
        </w:tc>
      </w:tr>
      <w:tr w:rsidR="00D94C01" w:rsidRPr="002A58D2" w14:paraId="1CA67D6C" w14:textId="77777777" w:rsidTr="002D1CA4">
        <w:trPr>
          <w:trHeight w:val="411"/>
        </w:trPr>
        <w:tc>
          <w:tcPr>
            <w:tcW w:w="435" w:type="dxa"/>
            <w:vMerge/>
          </w:tcPr>
          <w:p w14:paraId="5F041DE7" w14:textId="77777777" w:rsidR="00D94C01" w:rsidRPr="002A58D2" w:rsidRDefault="00D94C01" w:rsidP="005B7A75"/>
        </w:tc>
        <w:tc>
          <w:tcPr>
            <w:tcW w:w="3084" w:type="dxa"/>
            <w:shd w:val="clear" w:color="auto" w:fill="auto"/>
          </w:tcPr>
          <w:p w14:paraId="3BFC0A33" w14:textId="77777777" w:rsidR="00D94C01" w:rsidRPr="002A58D2" w:rsidRDefault="00D94C01" w:rsidP="005B7A75">
            <w:pPr>
              <w:rPr>
                <w:b/>
              </w:rPr>
            </w:pPr>
            <w:r w:rsidRPr="002A58D2">
              <w:rPr>
                <w:b/>
              </w:rPr>
              <w:t>Annual Volume:</w:t>
            </w:r>
          </w:p>
        </w:tc>
        <w:tc>
          <w:tcPr>
            <w:tcW w:w="6996" w:type="dxa"/>
            <w:shd w:val="clear" w:color="auto" w:fill="auto"/>
          </w:tcPr>
          <w:p w14:paraId="4F2013DA" w14:textId="77777777" w:rsidR="00D94C01" w:rsidRPr="002A58D2" w:rsidRDefault="00D94C01" w:rsidP="005B7A75">
            <w:pPr>
              <w:rPr>
                <w:sz w:val="16"/>
                <w:szCs w:val="16"/>
              </w:rPr>
            </w:pPr>
          </w:p>
        </w:tc>
      </w:tr>
      <w:tr w:rsidR="00D94C01" w:rsidRPr="002A58D2" w14:paraId="590D4EA7" w14:textId="77777777" w:rsidTr="00EF53F9">
        <w:trPr>
          <w:trHeight w:val="1131"/>
        </w:trPr>
        <w:tc>
          <w:tcPr>
            <w:tcW w:w="435" w:type="dxa"/>
            <w:vMerge/>
            <w:tcBorders>
              <w:bottom w:val="single" w:sz="36" w:space="0" w:color="auto"/>
            </w:tcBorders>
          </w:tcPr>
          <w:p w14:paraId="3A2648F0" w14:textId="77777777" w:rsidR="00D94C01" w:rsidRPr="002A58D2" w:rsidRDefault="00D94C01" w:rsidP="005B7A75"/>
        </w:tc>
        <w:tc>
          <w:tcPr>
            <w:tcW w:w="3084" w:type="dxa"/>
            <w:tcBorders>
              <w:bottom w:val="single" w:sz="36" w:space="0" w:color="auto"/>
            </w:tcBorders>
            <w:shd w:val="clear" w:color="auto" w:fill="auto"/>
          </w:tcPr>
          <w:p w14:paraId="69C8FB92" w14:textId="1358B476" w:rsidR="009948F5" w:rsidRPr="002D1CA4" w:rsidRDefault="00D94C01" w:rsidP="005B7A75">
            <w:r w:rsidRPr="002A58D2">
              <w:rPr>
                <w:b/>
              </w:rPr>
              <w:t xml:space="preserve">Requirement(s): </w:t>
            </w:r>
            <w:r w:rsidRPr="002A58D2">
              <w:rPr>
                <w:sz w:val="16"/>
                <w:szCs w:val="16"/>
              </w:rPr>
              <w:t xml:space="preserve"> </w:t>
            </w:r>
            <w:r w:rsidRPr="002A58D2">
              <w:t>Check the box to indicate which requirement is satisfied through this organization.</w:t>
            </w:r>
          </w:p>
        </w:tc>
        <w:tc>
          <w:tcPr>
            <w:tcW w:w="6996" w:type="dxa"/>
            <w:tcBorders>
              <w:bottom w:val="single" w:sz="36" w:space="0" w:color="auto"/>
            </w:tcBorders>
            <w:shd w:val="clear" w:color="auto" w:fill="auto"/>
          </w:tcPr>
          <w:p w14:paraId="5E680ED1" w14:textId="77777777" w:rsidR="00D94C01" w:rsidRPr="002A58D2" w:rsidRDefault="00D94C01" w:rsidP="005B7A75">
            <w:pPr>
              <w:rPr>
                <w:sz w:val="16"/>
                <w:szCs w:val="16"/>
              </w:rPr>
            </w:pPr>
            <w:r w:rsidRPr="002A58D2">
              <w:rPr>
                <w:b/>
              </w:rPr>
              <w:t xml:space="preserve">A. </w:t>
            </w:r>
            <w:sdt>
              <w:sdtPr>
                <w:rPr>
                  <w:b/>
                </w:rPr>
                <w:id w:val="306895614"/>
                <w14:checkbox>
                  <w14:checked w14:val="0"/>
                  <w14:checkedState w14:val="2612" w14:font="MS Gothic"/>
                  <w14:uncheckedState w14:val="2610" w14:font="MS Gothic"/>
                </w14:checkbox>
              </w:sdtPr>
              <w:sdtEndPr/>
              <w:sdtContent>
                <w:r w:rsidR="009948F5">
                  <w:rPr>
                    <w:rFonts w:ascii="MS Gothic" w:eastAsia="MS Gothic" w:hAnsi="MS Gothic" w:hint="eastAsia"/>
                    <w:b/>
                  </w:rPr>
                  <w:t>☐</w:t>
                </w:r>
              </w:sdtContent>
            </w:sdt>
            <w:r w:rsidRPr="002A58D2">
              <w:rPr>
                <w:b/>
              </w:rPr>
              <w:t xml:space="preserve">                    B. </w:t>
            </w:r>
            <w:sdt>
              <w:sdtPr>
                <w:rPr>
                  <w:b/>
                </w:rPr>
                <w:id w:val="-1120765351"/>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r w:rsidRPr="002A58D2">
              <w:rPr>
                <w:b/>
              </w:rPr>
              <w:t xml:space="preserve">                   C. </w:t>
            </w:r>
            <w:sdt>
              <w:sdtPr>
                <w:rPr>
                  <w:b/>
                </w:rPr>
                <w:id w:val="133068794"/>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p>
        </w:tc>
      </w:tr>
    </w:tbl>
    <w:p w14:paraId="247B52C2" w14:textId="77777777" w:rsidR="00EF53F9" w:rsidRDefault="00EF53F9">
      <w:pPr>
        <w:sectPr w:rsidR="00EF53F9" w:rsidSect="00EF53F9">
          <w:footerReference w:type="default" r:id="rId21"/>
          <w:pgSz w:w="12240" w:h="15840" w:code="1"/>
          <w:pgMar w:top="1440" w:right="864" w:bottom="1440" w:left="864" w:header="360" w:footer="144" w:gutter="0"/>
          <w:cols w:space="720"/>
          <w:docGrid w:linePitch="360"/>
        </w:sectPr>
      </w:pPr>
    </w:p>
    <w:tbl>
      <w:tblPr>
        <w:tblW w:w="105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5"/>
        <w:gridCol w:w="3084"/>
        <w:gridCol w:w="6996"/>
      </w:tblGrid>
      <w:tr w:rsidR="00D94C01" w:rsidRPr="002A58D2" w14:paraId="18306F0E" w14:textId="77777777" w:rsidTr="002D1CA4">
        <w:trPr>
          <w:trHeight w:val="450"/>
        </w:trPr>
        <w:tc>
          <w:tcPr>
            <w:tcW w:w="435" w:type="dxa"/>
            <w:vMerge w:val="restart"/>
            <w:tcBorders>
              <w:top w:val="single" w:sz="36" w:space="0" w:color="auto"/>
            </w:tcBorders>
          </w:tcPr>
          <w:p w14:paraId="6E8F37A1" w14:textId="77777777" w:rsidR="00D94C01" w:rsidRPr="002A58D2" w:rsidRDefault="00D94C01" w:rsidP="005B7A75">
            <w:r w:rsidRPr="002A58D2">
              <w:lastRenderedPageBreak/>
              <w:t>3</w:t>
            </w:r>
          </w:p>
        </w:tc>
        <w:tc>
          <w:tcPr>
            <w:tcW w:w="3084" w:type="dxa"/>
            <w:tcBorders>
              <w:top w:val="single" w:sz="36" w:space="0" w:color="auto"/>
            </w:tcBorders>
            <w:shd w:val="clear" w:color="auto" w:fill="auto"/>
          </w:tcPr>
          <w:p w14:paraId="075608F6" w14:textId="77777777" w:rsidR="00D94C01" w:rsidRPr="002A58D2" w:rsidRDefault="00D94C01" w:rsidP="005B7A75">
            <w:pPr>
              <w:rPr>
                <w:b/>
              </w:rPr>
            </w:pPr>
            <w:r w:rsidRPr="002A58D2">
              <w:rPr>
                <w:b/>
              </w:rPr>
              <w:t>Customer Name:</w:t>
            </w:r>
          </w:p>
        </w:tc>
        <w:tc>
          <w:tcPr>
            <w:tcW w:w="6996" w:type="dxa"/>
            <w:tcBorders>
              <w:top w:val="single" w:sz="36" w:space="0" w:color="auto"/>
            </w:tcBorders>
            <w:shd w:val="clear" w:color="auto" w:fill="auto"/>
          </w:tcPr>
          <w:p w14:paraId="0AA28762" w14:textId="77777777" w:rsidR="00D94C01" w:rsidRPr="002A58D2" w:rsidRDefault="00D94C01" w:rsidP="005B7A75">
            <w:pPr>
              <w:rPr>
                <w:sz w:val="16"/>
                <w:szCs w:val="16"/>
              </w:rPr>
            </w:pPr>
          </w:p>
        </w:tc>
      </w:tr>
      <w:tr w:rsidR="00D94C01" w:rsidRPr="002A58D2" w14:paraId="5ED328D2" w14:textId="77777777" w:rsidTr="002D1CA4">
        <w:trPr>
          <w:trHeight w:val="420"/>
        </w:trPr>
        <w:tc>
          <w:tcPr>
            <w:tcW w:w="435" w:type="dxa"/>
            <w:vMerge/>
          </w:tcPr>
          <w:p w14:paraId="15212542" w14:textId="77777777" w:rsidR="00D94C01" w:rsidRPr="002A58D2" w:rsidRDefault="00D94C01" w:rsidP="005B7A75"/>
        </w:tc>
        <w:tc>
          <w:tcPr>
            <w:tcW w:w="3084" w:type="dxa"/>
            <w:shd w:val="clear" w:color="auto" w:fill="auto"/>
          </w:tcPr>
          <w:p w14:paraId="339F1F28" w14:textId="77777777" w:rsidR="00D94C01" w:rsidRPr="002A58D2" w:rsidRDefault="00D94C01" w:rsidP="005B7A75">
            <w:pPr>
              <w:rPr>
                <w:b/>
              </w:rPr>
            </w:pPr>
            <w:r w:rsidRPr="002A58D2">
              <w:rPr>
                <w:b/>
              </w:rPr>
              <w:t>Contact Name / Title:</w:t>
            </w:r>
          </w:p>
        </w:tc>
        <w:tc>
          <w:tcPr>
            <w:tcW w:w="6996" w:type="dxa"/>
            <w:shd w:val="clear" w:color="auto" w:fill="auto"/>
          </w:tcPr>
          <w:p w14:paraId="7A7B14A0" w14:textId="77777777" w:rsidR="00D94C01" w:rsidRPr="002A58D2" w:rsidRDefault="00D94C01" w:rsidP="005B7A75">
            <w:pPr>
              <w:rPr>
                <w:sz w:val="16"/>
                <w:szCs w:val="16"/>
              </w:rPr>
            </w:pPr>
          </w:p>
        </w:tc>
      </w:tr>
      <w:tr w:rsidR="00D94C01" w:rsidRPr="002A58D2" w14:paraId="6F0C8A5F" w14:textId="77777777" w:rsidTr="002D1CA4">
        <w:trPr>
          <w:trHeight w:val="420"/>
        </w:trPr>
        <w:tc>
          <w:tcPr>
            <w:tcW w:w="435" w:type="dxa"/>
            <w:vMerge/>
          </w:tcPr>
          <w:p w14:paraId="65D1F34D" w14:textId="77777777" w:rsidR="00D94C01" w:rsidRPr="002A58D2" w:rsidRDefault="00D94C01" w:rsidP="005B7A75"/>
        </w:tc>
        <w:tc>
          <w:tcPr>
            <w:tcW w:w="3084" w:type="dxa"/>
            <w:shd w:val="clear" w:color="auto" w:fill="auto"/>
          </w:tcPr>
          <w:p w14:paraId="426FCA35" w14:textId="77777777" w:rsidR="00D94C01" w:rsidRPr="002A58D2" w:rsidRDefault="00D94C01" w:rsidP="005B7A75">
            <w:pPr>
              <w:rPr>
                <w:b/>
              </w:rPr>
            </w:pPr>
            <w:r w:rsidRPr="002A58D2">
              <w:rPr>
                <w:b/>
              </w:rPr>
              <w:t>Telephone Number:</w:t>
            </w:r>
          </w:p>
        </w:tc>
        <w:tc>
          <w:tcPr>
            <w:tcW w:w="6996" w:type="dxa"/>
            <w:shd w:val="clear" w:color="auto" w:fill="auto"/>
          </w:tcPr>
          <w:p w14:paraId="55AD290C" w14:textId="77777777" w:rsidR="00D94C01" w:rsidRPr="002A58D2" w:rsidRDefault="00D94C01" w:rsidP="005B7A75">
            <w:pPr>
              <w:rPr>
                <w:sz w:val="16"/>
                <w:szCs w:val="16"/>
              </w:rPr>
            </w:pPr>
          </w:p>
        </w:tc>
      </w:tr>
      <w:tr w:rsidR="00D94C01" w:rsidRPr="002A58D2" w14:paraId="42D0A12B" w14:textId="77777777" w:rsidTr="002D1CA4">
        <w:trPr>
          <w:trHeight w:val="411"/>
        </w:trPr>
        <w:tc>
          <w:tcPr>
            <w:tcW w:w="435" w:type="dxa"/>
            <w:vMerge/>
          </w:tcPr>
          <w:p w14:paraId="4F25569F" w14:textId="77777777" w:rsidR="00D94C01" w:rsidRPr="002A58D2" w:rsidRDefault="00D94C01" w:rsidP="005B7A75"/>
        </w:tc>
        <w:tc>
          <w:tcPr>
            <w:tcW w:w="3084" w:type="dxa"/>
            <w:shd w:val="clear" w:color="auto" w:fill="auto"/>
          </w:tcPr>
          <w:p w14:paraId="6678F231" w14:textId="77777777" w:rsidR="00D94C01" w:rsidRPr="002A58D2" w:rsidRDefault="00D94C01" w:rsidP="005B7A75">
            <w:pPr>
              <w:rPr>
                <w:b/>
              </w:rPr>
            </w:pPr>
            <w:r w:rsidRPr="002A58D2">
              <w:rPr>
                <w:b/>
              </w:rPr>
              <w:t>E-mail Address:</w:t>
            </w:r>
          </w:p>
        </w:tc>
        <w:tc>
          <w:tcPr>
            <w:tcW w:w="6996" w:type="dxa"/>
            <w:shd w:val="clear" w:color="auto" w:fill="auto"/>
          </w:tcPr>
          <w:p w14:paraId="48F0393C" w14:textId="77777777" w:rsidR="00D94C01" w:rsidRPr="002A58D2" w:rsidRDefault="00D94C01" w:rsidP="005B7A75">
            <w:pPr>
              <w:rPr>
                <w:sz w:val="16"/>
                <w:szCs w:val="16"/>
              </w:rPr>
            </w:pPr>
          </w:p>
        </w:tc>
      </w:tr>
      <w:tr w:rsidR="00D94C01" w:rsidRPr="002A58D2" w14:paraId="5B3337E0" w14:textId="77777777" w:rsidTr="002D1CA4">
        <w:trPr>
          <w:trHeight w:val="420"/>
        </w:trPr>
        <w:tc>
          <w:tcPr>
            <w:tcW w:w="435" w:type="dxa"/>
            <w:vMerge/>
          </w:tcPr>
          <w:p w14:paraId="58C3B773" w14:textId="77777777" w:rsidR="00D94C01" w:rsidRPr="002A58D2" w:rsidRDefault="00D94C01" w:rsidP="005B7A75"/>
        </w:tc>
        <w:tc>
          <w:tcPr>
            <w:tcW w:w="3084" w:type="dxa"/>
            <w:shd w:val="clear" w:color="auto" w:fill="auto"/>
          </w:tcPr>
          <w:p w14:paraId="6761A5E5" w14:textId="77777777" w:rsidR="00D94C01" w:rsidRPr="002A58D2" w:rsidRDefault="00D94C01" w:rsidP="005B7A75">
            <w:pPr>
              <w:rPr>
                <w:b/>
              </w:rPr>
            </w:pPr>
            <w:r w:rsidRPr="002A58D2">
              <w:rPr>
                <w:b/>
              </w:rPr>
              <w:t>Contract Term:</w:t>
            </w:r>
          </w:p>
        </w:tc>
        <w:tc>
          <w:tcPr>
            <w:tcW w:w="6996" w:type="dxa"/>
            <w:shd w:val="clear" w:color="auto" w:fill="auto"/>
          </w:tcPr>
          <w:p w14:paraId="28262A58" w14:textId="77777777" w:rsidR="00D94C01" w:rsidRPr="002A58D2" w:rsidRDefault="00D94C01" w:rsidP="005B7A75">
            <w:pPr>
              <w:rPr>
                <w:sz w:val="16"/>
                <w:szCs w:val="16"/>
              </w:rPr>
            </w:pPr>
          </w:p>
        </w:tc>
      </w:tr>
      <w:tr w:rsidR="00D94C01" w:rsidRPr="002A58D2" w14:paraId="1EF5B38B" w14:textId="77777777" w:rsidTr="002D1CA4">
        <w:trPr>
          <w:trHeight w:val="411"/>
        </w:trPr>
        <w:tc>
          <w:tcPr>
            <w:tcW w:w="435" w:type="dxa"/>
            <w:vMerge/>
          </w:tcPr>
          <w:p w14:paraId="56F37845" w14:textId="77777777" w:rsidR="00D94C01" w:rsidRPr="002A58D2" w:rsidRDefault="00D94C01" w:rsidP="005B7A75"/>
        </w:tc>
        <w:tc>
          <w:tcPr>
            <w:tcW w:w="3084" w:type="dxa"/>
            <w:shd w:val="clear" w:color="auto" w:fill="auto"/>
          </w:tcPr>
          <w:p w14:paraId="5559DE7C" w14:textId="77777777" w:rsidR="00D94C01" w:rsidRPr="002A58D2" w:rsidRDefault="00D94C01" w:rsidP="005B7A75">
            <w:pPr>
              <w:rPr>
                <w:b/>
              </w:rPr>
            </w:pPr>
            <w:r w:rsidRPr="002A58D2">
              <w:rPr>
                <w:b/>
              </w:rPr>
              <w:t>Annual Volume:</w:t>
            </w:r>
          </w:p>
        </w:tc>
        <w:tc>
          <w:tcPr>
            <w:tcW w:w="6996" w:type="dxa"/>
            <w:shd w:val="clear" w:color="auto" w:fill="auto"/>
          </w:tcPr>
          <w:p w14:paraId="73B918B4" w14:textId="77777777" w:rsidR="00D94C01" w:rsidRPr="002A58D2" w:rsidRDefault="00D94C01" w:rsidP="005B7A75">
            <w:pPr>
              <w:rPr>
                <w:sz w:val="16"/>
                <w:szCs w:val="16"/>
              </w:rPr>
            </w:pPr>
          </w:p>
        </w:tc>
      </w:tr>
      <w:tr w:rsidR="00D94C01" w:rsidRPr="002A58D2" w14:paraId="3000A397" w14:textId="77777777" w:rsidTr="002D1CA4">
        <w:trPr>
          <w:trHeight w:val="1239"/>
        </w:trPr>
        <w:tc>
          <w:tcPr>
            <w:tcW w:w="435" w:type="dxa"/>
            <w:vMerge/>
            <w:tcBorders>
              <w:bottom w:val="single" w:sz="36" w:space="0" w:color="auto"/>
            </w:tcBorders>
          </w:tcPr>
          <w:p w14:paraId="52F5A29A" w14:textId="77777777" w:rsidR="00D94C01" w:rsidRPr="002A58D2" w:rsidRDefault="00D94C01" w:rsidP="005B7A75"/>
        </w:tc>
        <w:tc>
          <w:tcPr>
            <w:tcW w:w="3084" w:type="dxa"/>
            <w:tcBorders>
              <w:bottom w:val="single" w:sz="36" w:space="0" w:color="auto"/>
            </w:tcBorders>
            <w:shd w:val="clear" w:color="auto" w:fill="auto"/>
          </w:tcPr>
          <w:p w14:paraId="346BD63F" w14:textId="483BB750" w:rsidR="009948F5" w:rsidRPr="002D1CA4" w:rsidRDefault="00D94C01" w:rsidP="005B7A75">
            <w:r w:rsidRPr="002A58D2">
              <w:rPr>
                <w:b/>
              </w:rPr>
              <w:t xml:space="preserve">Requirement(s): </w:t>
            </w:r>
            <w:r w:rsidRPr="002A58D2">
              <w:rPr>
                <w:sz w:val="16"/>
                <w:szCs w:val="16"/>
              </w:rPr>
              <w:t xml:space="preserve"> </w:t>
            </w:r>
            <w:r w:rsidRPr="002A58D2">
              <w:t>Check the box to indicate which requirement is satisfied through this organization.</w:t>
            </w:r>
          </w:p>
        </w:tc>
        <w:tc>
          <w:tcPr>
            <w:tcW w:w="6996" w:type="dxa"/>
            <w:tcBorders>
              <w:bottom w:val="single" w:sz="36" w:space="0" w:color="auto"/>
            </w:tcBorders>
            <w:shd w:val="clear" w:color="auto" w:fill="auto"/>
          </w:tcPr>
          <w:p w14:paraId="280702BC" w14:textId="77777777" w:rsidR="00D94C01" w:rsidRPr="002A58D2" w:rsidRDefault="00D94C01" w:rsidP="005B7A75">
            <w:pPr>
              <w:rPr>
                <w:sz w:val="16"/>
                <w:szCs w:val="16"/>
              </w:rPr>
            </w:pPr>
            <w:r w:rsidRPr="002A58D2">
              <w:rPr>
                <w:b/>
              </w:rPr>
              <w:t xml:space="preserve">A. </w:t>
            </w:r>
            <w:sdt>
              <w:sdtPr>
                <w:rPr>
                  <w:b/>
                </w:rPr>
                <w:id w:val="1097607665"/>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r w:rsidRPr="002A58D2">
              <w:rPr>
                <w:b/>
              </w:rPr>
              <w:t xml:space="preserve">                    B. </w:t>
            </w:r>
            <w:sdt>
              <w:sdtPr>
                <w:rPr>
                  <w:b/>
                </w:rPr>
                <w:id w:val="1547649852"/>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r w:rsidRPr="002A58D2">
              <w:rPr>
                <w:b/>
              </w:rPr>
              <w:t xml:space="preserve">                   C. </w:t>
            </w:r>
            <w:sdt>
              <w:sdtPr>
                <w:rPr>
                  <w:b/>
                </w:rPr>
                <w:id w:val="-1619900078"/>
                <w14:checkbox>
                  <w14:checked w14:val="0"/>
                  <w14:checkedState w14:val="2612" w14:font="MS Gothic"/>
                  <w14:uncheckedState w14:val="2610" w14:font="MS Gothic"/>
                </w14:checkbox>
              </w:sdtPr>
              <w:sdtEndPr/>
              <w:sdtContent>
                <w:r w:rsidRPr="002A58D2">
                  <w:rPr>
                    <w:rFonts w:ascii="Segoe UI Symbol" w:eastAsia="MS Gothic" w:hAnsi="Segoe UI Symbol" w:cs="Segoe UI Symbol"/>
                    <w:b/>
                  </w:rPr>
                  <w:t>☐</w:t>
                </w:r>
              </w:sdtContent>
            </w:sdt>
          </w:p>
        </w:tc>
      </w:tr>
    </w:tbl>
    <w:p w14:paraId="2390A1A9" w14:textId="77777777" w:rsidR="00D94C01" w:rsidRPr="00D94C01" w:rsidRDefault="00D94C01" w:rsidP="00D94C01">
      <w:pPr>
        <w:rPr>
          <w:b/>
          <w:bCs/>
          <w:sz w:val="17"/>
          <w:szCs w:val="17"/>
        </w:rPr>
      </w:pPr>
    </w:p>
    <w:p w14:paraId="7E96A702" w14:textId="77777777" w:rsidR="00D94C01" w:rsidRPr="00D94C01" w:rsidRDefault="00D94C01" w:rsidP="00D94C01">
      <w:pPr>
        <w:pStyle w:val="ListParagraph"/>
        <w:ind w:left="435"/>
        <w:rPr>
          <w:b/>
          <w:bCs/>
          <w:sz w:val="17"/>
          <w:szCs w:val="17"/>
        </w:rPr>
      </w:pPr>
    </w:p>
    <w:p w14:paraId="7491F707" w14:textId="77777777" w:rsidR="00D94C01" w:rsidRPr="00D94C01" w:rsidRDefault="00D94C01" w:rsidP="00D94C01">
      <w:pPr>
        <w:rPr>
          <w:b/>
          <w:bCs/>
        </w:rPr>
      </w:pPr>
      <w:r w:rsidRPr="00D94C01">
        <w:rPr>
          <w:b/>
          <w:bCs/>
        </w:rPr>
        <w:t>Bidder Name: __________________________________________________________________</w:t>
      </w:r>
    </w:p>
    <w:p w14:paraId="1EBEB8C3" w14:textId="77777777" w:rsidR="00D94C01" w:rsidRPr="00D94C01" w:rsidRDefault="00D94C01" w:rsidP="00D94C01">
      <w:pPr>
        <w:pStyle w:val="ListParagraph"/>
        <w:ind w:left="435"/>
        <w:rPr>
          <w:b/>
          <w:bCs/>
          <w:sz w:val="17"/>
          <w:szCs w:val="17"/>
        </w:rPr>
      </w:pPr>
    </w:p>
    <w:p w14:paraId="67438D4A" w14:textId="77777777" w:rsidR="00D94C01" w:rsidRDefault="00D94C01" w:rsidP="00D94C01">
      <w:pPr>
        <w:widowControl w:val="0"/>
        <w:tabs>
          <w:tab w:val="left" w:pos="1440"/>
        </w:tabs>
        <w:autoSpaceDE w:val="0"/>
        <w:autoSpaceDN w:val="0"/>
        <w:adjustRightInd w:val="0"/>
        <w:spacing w:before="360" w:after="120"/>
        <w:ind w:left="720"/>
        <w:jc w:val="both"/>
        <w:rPr>
          <w:rFonts w:cs="Arial"/>
        </w:rPr>
      </w:pPr>
    </w:p>
    <w:p w14:paraId="7C3E9A7F" w14:textId="08B9EFB4" w:rsidR="00EF53F9" w:rsidRPr="00EF53F9" w:rsidRDefault="00EF53F9" w:rsidP="00EF53F9">
      <w:pPr>
        <w:tabs>
          <w:tab w:val="left" w:pos="6452"/>
        </w:tabs>
        <w:rPr>
          <w:rFonts w:cs="Arial"/>
        </w:rPr>
      </w:pPr>
      <w:r>
        <w:rPr>
          <w:rFonts w:cs="Arial"/>
        </w:rPr>
        <w:tab/>
      </w:r>
    </w:p>
    <w:sectPr w:rsidR="00EF53F9" w:rsidRPr="00EF53F9" w:rsidSect="00EF53F9">
      <w:footerReference w:type="default" r:id="rId22"/>
      <w:pgSz w:w="12240" w:h="15840" w:code="1"/>
      <w:pgMar w:top="1440" w:right="864" w:bottom="1440" w:left="864"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1A0A" w14:textId="77777777" w:rsidR="00923A41" w:rsidRDefault="00923A41" w:rsidP="008B0D31">
      <w:r>
        <w:separator/>
      </w:r>
    </w:p>
  </w:endnote>
  <w:endnote w:type="continuationSeparator" w:id="0">
    <w:p w14:paraId="0451D9E4" w14:textId="77777777" w:rsidR="00923A41" w:rsidRDefault="00923A41"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Tahom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454ABE5B" w:rsidR="00093C4F" w:rsidRPr="002C2AA6" w:rsidRDefault="001C6C88"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61974707"/>
      <w:docPartObj>
        <w:docPartGallery w:val="Page Numbers (Top of Page)"/>
        <w:docPartUnique/>
      </w:docPartObj>
    </w:sdtPr>
    <w:sdtEndPr/>
    <w:sdtContent>
      <w:sdt>
        <w:sdtPr>
          <w:id w:val="-35131071"/>
          <w:docPartObj>
            <w:docPartGallery w:val="Page Numbers (Top of Page)"/>
            <w:docPartUnique/>
          </w:docPartObj>
        </w:sdtPr>
        <w:sdtEndPr/>
        <w:sdtContent>
          <w:p w14:paraId="5A3F5183" w14:textId="77777777" w:rsidR="003A1B7F" w:rsidRDefault="003A1B7F" w:rsidP="003A1B7F">
            <w:pPr>
              <w:spacing w:before="200"/>
              <w:ind w:left="-630" w:hanging="90"/>
              <w:jc w:val="right"/>
            </w:pPr>
          </w:p>
          <w:tbl>
            <w:tblPr>
              <w:tblStyle w:val="TableGrid"/>
              <w:tblW w:w="10620" w:type="dxa"/>
              <w:tblInd w:w="-545" w:type="dxa"/>
              <w:tblLook w:val="04A0" w:firstRow="1" w:lastRow="0" w:firstColumn="1" w:lastColumn="0" w:noHBand="0" w:noVBand="1"/>
            </w:tblPr>
            <w:tblGrid>
              <w:gridCol w:w="10620"/>
            </w:tblGrid>
            <w:tr w:rsidR="003A1B7F" w14:paraId="565B5FD5" w14:textId="77777777" w:rsidTr="00A32D5F">
              <w:trPr>
                <w:trHeight w:val="265"/>
              </w:trPr>
              <w:tc>
                <w:tcPr>
                  <w:tcW w:w="1062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A270799" w14:textId="77777777" w:rsidR="003A1B7F" w:rsidRPr="00E24A82" w:rsidRDefault="003A1B7F" w:rsidP="003A1B7F">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0A7853C3" w14:textId="77777777" w:rsidR="003A1B7F" w:rsidRDefault="001C6C88" w:rsidP="003A1B7F"/>
        </w:sdtContent>
      </w:sdt>
      <w:p w14:paraId="58385767" w14:textId="45320A19" w:rsidR="003A1B7F" w:rsidRDefault="003A1B7F" w:rsidP="003A1B7F">
        <w:pPr>
          <w:spacing w:after="60"/>
          <w:ind w:left="-360"/>
          <w:jc w:val="right"/>
        </w:pPr>
      </w:p>
      <w:p w14:paraId="3FE0FBA5" w14:textId="5057297D" w:rsidR="00093C4F" w:rsidRPr="005A18F0" w:rsidRDefault="001C6C88" w:rsidP="001F40A0">
        <w:pPr>
          <w:jc w:val="right"/>
          <w:rPr>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2B79" w14:textId="20EDC627" w:rsidR="00BC3BF6" w:rsidRPr="005A18F0" w:rsidRDefault="00065960" w:rsidP="00264BDF">
    <w:pPr>
      <w:pBdr>
        <w:top w:val="single" w:sz="4" w:space="1" w:color="A6A6A6" w:themeColor="background1" w:themeShade="A6"/>
      </w:pBdr>
      <w:ind w:left="4680" w:right="-18" w:hanging="4680"/>
      <w:jc w:val="right"/>
      <w:rPr>
        <w:sz w:val="22"/>
        <w:szCs w:val="22"/>
      </w:rPr>
    </w:pPr>
    <w:r w:rsidRPr="005A18F0">
      <w:rPr>
        <w:sz w:val="22"/>
        <w:szCs w:val="22"/>
      </w:rPr>
      <w:t>IFB 2</w:t>
    </w:r>
    <w:r>
      <w:rPr>
        <w:sz w:val="22"/>
        <w:szCs w:val="22"/>
      </w:rPr>
      <w:t>4</w:t>
    </w:r>
    <w:r w:rsidRPr="005A18F0">
      <w:rPr>
        <w:sz w:val="22"/>
        <w:szCs w:val="22"/>
      </w:rPr>
      <w:t xml:space="preserve">-201 </w:t>
    </w:r>
    <w:r>
      <w:rPr>
        <w:sz w:val="22"/>
        <w:szCs w:val="22"/>
      </w:rPr>
      <w:t>Check Stock</w:t>
    </w:r>
    <w:r w:rsidRPr="005A18F0">
      <w:rPr>
        <w:sz w:val="22"/>
        <w:szCs w:val="22"/>
      </w:rPr>
      <w:t xml:space="preserve"> </w:t>
    </w:r>
    <w:r w:rsidR="00BC3BF6" w:rsidRPr="005A18F0">
      <w:rPr>
        <w:sz w:val="22"/>
        <w:szCs w:val="22"/>
      </w:rPr>
      <w:t xml:space="preserve">| </w:t>
    </w:r>
    <w:sdt>
      <w:sdtPr>
        <w:rPr>
          <w:sz w:val="22"/>
          <w:szCs w:val="22"/>
        </w:rPr>
        <w:id w:val="681630862"/>
        <w:docPartObj>
          <w:docPartGallery w:val="Page Numbers (Bottom of Page)"/>
          <w:docPartUnique/>
        </w:docPartObj>
      </w:sdtPr>
      <w:sdtEndPr/>
      <w:sdtContent>
        <w:sdt>
          <w:sdtPr>
            <w:rPr>
              <w:sz w:val="22"/>
              <w:szCs w:val="22"/>
            </w:rPr>
            <w:id w:val="-1648505475"/>
            <w:docPartObj>
              <w:docPartGallery w:val="Page Numbers (Top of Page)"/>
              <w:docPartUnique/>
            </w:docPartObj>
          </w:sdtPr>
          <w:sdtEndPr/>
          <w:sdtContent>
            <w:r w:rsidR="00BC3BF6" w:rsidRPr="005A18F0">
              <w:rPr>
                <w:sz w:val="22"/>
                <w:szCs w:val="22"/>
              </w:rPr>
              <w:t xml:space="preserve">Page </w:t>
            </w:r>
            <w:r w:rsidR="00BC3BF6" w:rsidRPr="005A18F0">
              <w:rPr>
                <w:b/>
                <w:bCs/>
                <w:sz w:val="22"/>
                <w:szCs w:val="22"/>
              </w:rPr>
              <w:fldChar w:fldCharType="begin"/>
            </w:r>
            <w:r w:rsidR="00BC3BF6" w:rsidRPr="005A18F0">
              <w:rPr>
                <w:b/>
                <w:bCs/>
                <w:sz w:val="22"/>
                <w:szCs w:val="22"/>
              </w:rPr>
              <w:instrText xml:space="preserve"> PAGE </w:instrText>
            </w:r>
            <w:r w:rsidR="00BC3BF6" w:rsidRPr="005A18F0">
              <w:rPr>
                <w:b/>
                <w:bCs/>
                <w:sz w:val="22"/>
                <w:szCs w:val="22"/>
              </w:rPr>
              <w:fldChar w:fldCharType="separate"/>
            </w:r>
            <w:r w:rsidR="00BC3BF6" w:rsidRPr="005A18F0">
              <w:rPr>
                <w:b/>
                <w:bCs/>
                <w:sz w:val="22"/>
                <w:szCs w:val="22"/>
              </w:rPr>
              <w:t>1</w:t>
            </w:r>
            <w:r w:rsidR="00BC3BF6" w:rsidRPr="005A18F0">
              <w:rPr>
                <w:b/>
                <w:bCs/>
                <w:sz w:val="22"/>
                <w:szCs w:val="22"/>
              </w:rPr>
              <w:fldChar w:fldCharType="end"/>
            </w:r>
            <w:r w:rsidR="00BC3BF6" w:rsidRPr="005A18F0">
              <w:rPr>
                <w:sz w:val="22"/>
                <w:szCs w:val="22"/>
              </w:rPr>
              <w:t xml:space="preserve"> of </w:t>
            </w:r>
            <w:r w:rsidR="00BC3BF6" w:rsidRPr="005A18F0">
              <w:rPr>
                <w:b/>
                <w:bCs/>
                <w:sz w:val="22"/>
                <w:szCs w:val="22"/>
              </w:rPr>
              <w:fldChar w:fldCharType="begin"/>
            </w:r>
            <w:r w:rsidR="00BC3BF6" w:rsidRPr="005A18F0">
              <w:rPr>
                <w:b/>
                <w:bCs/>
                <w:sz w:val="22"/>
                <w:szCs w:val="22"/>
              </w:rPr>
              <w:instrText xml:space="preserve"> NUMPAGES  </w:instrText>
            </w:r>
            <w:r w:rsidR="00BC3BF6" w:rsidRPr="005A18F0">
              <w:rPr>
                <w:b/>
                <w:bCs/>
                <w:sz w:val="22"/>
                <w:szCs w:val="22"/>
              </w:rPr>
              <w:fldChar w:fldCharType="separate"/>
            </w:r>
            <w:r w:rsidR="00BC3BF6" w:rsidRPr="005A18F0">
              <w:rPr>
                <w:b/>
                <w:bCs/>
                <w:sz w:val="22"/>
                <w:szCs w:val="22"/>
              </w:rPr>
              <w:t>3</w:t>
            </w:r>
            <w:r w:rsidR="00BC3BF6" w:rsidRPr="005A18F0">
              <w:rPr>
                <w:b/>
                <w:bCs/>
                <w:sz w:val="22"/>
                <w:szCs w:val="22"/>
              </w:rPr>
              <w:fldChar w:fldCharType="end"/>
            </w:r>
          </w:sdtContent>
        </w:sdt>
      </w:sdtContent>
    </w:sdt>
  </w:p>
  <w:p w14:paraId="69DAD14A" w14:textId="407CF358" w:rsidR="00093C4F" w:rsidRPr="0006273E" w:rsidRDefault="00264BDF" w:rsidP="0006273E">
    <w:pPr>
      <w:spacing w:after="60"/>
      <w:ind w:right="-18"/>
      <w:jc w:val="right"/>
      <w:rPr>
        <w:sz w:val="22"/>
        <w:szCs w:val="22"/>
      </w:rPr>
    </w:pPr>
    <w:r>
      <w:rPr>
        <w:sz w:val="22"/>
        <w:szCs w:val="22"/>
      </w:rPr>
      <w:t>Responses to Bidder Questions</w:t>
    </w:r>
    <w:r w:rsidR="00BC3BF6" w:rsidRPr="005A18F0" w:rsidDel="00BC3BF6">
      <w:rPr>
        <w:sz w:val="22"/>
        <w:szCs w:val="22"/>
      </w:rPr>
      <w:t xml:space="preserve"> </w:t>
    </w:r>
    <w:r w:rsidR="0006273E">
      <w:rPr>
        <w:sz w:val="22"/>
        <w:szCs w:val="22"/>
      </w:rPr>
      <w:t>and Amendment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86F2" w14:textId="14E015B5" w:rsidR="00264BDF" w:rsidRDefault="00264BDF" w:rsidP="00264BDF">
    <w:pPr>
      <w:spacing w:after="240"/>
      <w:ind w:left="4680" w:right="-18" w:hanging="4770"/>
      <w:jc w:val="right"/>
      <w:rPr>
        <w:sz w:val="22"/>
        <w:szCs w:val="22"/>
      </w:rPr>
    </w:pPr>
    <w:r>
      <w:rPr>
        <w:sz w:val="22"/>
        <w:szCs w:val="22"/>
      </w:rPr>
      <w:t>Amendment #1 Page 5</w:t>
    </w:r>
  </w:p>
  <w:p w14:paraId="0D53A937" w14:textId="77777777" w:rsidR="00264BDF" w:rsidRPr="005A18F0" w:rsidRDefault="00264BDF" w:rsidP="00264BDF">
    <w:pPr>
      <w:pBdr>
        <w:top w:val="single" w:sz="4" w:space="1" w:color="A6A6A6" w:themeColor="background1" w:themeShade="A6"/>
      </w:pBdr>
      <w:ind w:left="4680" w:right="-18" w:hanging="4680"/>
      <w:jc w:val="right"/>
      <w:rPr>
        <w:sz w:val="22"/>
        <w:szCs w:val="22"/>
      </w:rPr>
    </w:pPr>
    <w:r w:rsidRPr="005A18F0">
      <w:rPr>
        <w:sz w:val="22"/>
        <w:szCs w:val="22"/>
      </w:rPr>
      <w:t>IFB 2</w:t>
    </w:r>
    <w:r>
      <w:rPr>
        <w:sz w:val="22"/>
        <w:szCs w:val="22"/>
      </w:rPr>
      <w:t>4</w:t>
    </w:r>
    <w:r w:rsidRPr="005A18F0">
      <w:rPr>
        <w:sz w:val="22"/>
        <w:szCs w:val="22"/>
      </w:rPr>
      <w:t xml:space="preserve">-201 </w:t>
    </w:r>
    <w:r>
      <w:rPr>
        <w:sz w:val="22"/>
        <w:szCs w:val="22"/>
      </w:rPr>
      <w:t>Check Stock</w:t>
    </w:r>
    <w:r w:rsidRPr="005A18F0">
      <w:rPr>
        <w:sz w:val="22"/>
        <w:szCs w:val="22"/>
      </w:rPr>
      <w:t xml:space="preserve"> | </w:t>
    </w:r>
    <w:sdt>
      <w:sdtPr>
        <w:rPr>
          <w:sz w:val="22"/>
          <w:szCs w:val="22"/>
        </w:rPr>
        <w:id w:val="-1158458898"/>
        <w:docPartObj>
          <w:docPartGallery w:val="Page Numbers (Bottom of Page)"/>
          <w:docPartUnique/>
        </w:docPartObj>
      </w:sdtPr>
      <w:sdtEndPr/>
      <w:sdtContent>
        <w:sdt>
          <w:sdtPr>
            <w:rPr>
              <w:sz w:val="22"/>
              <w:szCs w:val="22"/>
            </w:rPr>
            <w:id w:val="2126038180"/>
            <w:docPartObj>
              <w:docPartGallery w:val="Page Numbers (Top of Page)"/>
              <w:docPartUnique/>
            </w:docPartObj>
          </w:sdtPr>
          <w:sdtEndPr/>
          <w:sdtContent>
            <w:r w:rsidRPr="005A18F0">
              <w:rPr>
                <w:sz w:val="22"/>
                <w:szCs w:val="22"/>
              </w:rPr>
              <w:t xml:space="preserve">Page </w:t>
            </w:r>
            <w:r w:rsidRPr="005A18F0">
              <w:rPr>
                <w:b/>
                <w:bCs/>
                <w:sz w:val="22"/>
                <w:szCs w:val="22"/>
              </w:rPr>
              <w:fldChar w:fldCharType="begin"/>
            </w:r>
            <w:r w:rsidRPr="005A18F0">
              <w:rPr>
                <w:b/>
                <w:bCs/>
                <w:sz w:val="22"/>
                <w:szCs w:val="22"/>
              </w:rPr>
              <w:instrText xml:space="preserve"> PAGE </w:instrText>
            </w:r>
            <w:r w:rsidRPr="005A18F0">
              <w:rPr>
                <w:b/>
                <w:bCs/>
                <w:sz w:val="22"/>
                <w:szCs w:val="22"/>
              </w:rPr>
              <w:fldChar w:fldCharType="separate"/>
            </w:r>
            <w:r w:rsidRPr="005A18F0">
              <w:rPr>
                <w:b/>
                <w:bCs/>
                <w:sz w:val="22"/>
                <w:szCs w:val="22"/>
              </w:rPr>
              <w:t>1</w:t>
            </w:r>
            <w:r w:rsidRPr="005A18F0">
              <w:rPr>
                <w:b/>
                <w:bCs/>
                <w:sz w:val="22"/>
                <w:szCs w:val="22"/>
              </w:rPr>
              <w:fldChar w:fldCharType="end"/>
            </w:r>
            <w:r w:rsidRPr="005A18F0">
              <w:rPr>
                <w:sz w:val="22"/>
                <w:szCs w:val="22"/>
              </w:rPr>
              <w:t xml:space="preserve"> of </w:t>
            </w:r>
            <w:r w:rsidRPr="005A18F0">
              <w:rPr>
                <w:b/>
                <w:bCs/>
                <w:sz w:val="22"/>
                <w:szCs w:val="22"/>
              </w:rPr>
              <w:fldChar w:fldCharType="begin"/>
            </w:r>
            <w:r w:rsidRPr="005A18F0">
              <w:rPr>
                <w:b/>
                <w:bCs/>
                <w:sz w:val="22"/>
                <w:szCs w:val="22"/>
              </w:rPr>
              <w:instrText xml:space="preserve"> NUMPAGES  </w:instrText>
            </w:r>
            <w:r w:rsidRPr="005A18F0">
              <w:rPr>
                <w:b/>
                <w:bCs/>
                <w:sz w:val="22"/>
                <w:szCs w:val="22"/>
              </w:rPr>
              <w:fldChar w:fldCharType="separate"/>
            </w:r>
            <w:r w:rsidRPr="005A18F0">
              <w:rPr>
                <w:b/>
                <w:bCs/>
                <w:sz w:val="22"/>
                <w:szCs w:val="22"/>
              </w:rPr>
              <w:t>3</w:t>
            </w:r>
            <w:r w:rsidRPr="005A18F0">
              <w:rPr>
                <w:b/>
                <w:bCs/>
                <w:sz w:val="22"/>
                <w:szCs w:val="22"/>
              </w:rPr>
              <w:fldChar w:fldCharType="end"/>
            </w:r>
          </w:sdtContent>
        </w:sdt>
      </w:sdtContent>
    </w:sdt>
  </w:p>
  <w:p w14:paraId="5D8F5867" w14:textId="5F10EBBE" w:rsidR="00264BDF" w:rsidRPr="0006273E" w:rsidRDefault="00264BDF" w:rsidP="0006273E">
    <w:pPr>
      <w:spacing w:after="60"/>
      <w:ind w:right="-18"/>
      <w:jc w:val="right"/>
      <w:rPr>
        <w:sz w:val="22"/>
        <w:szCs w:val="22"/>
      </w:rPr>
    </w:pPr>
    <w:r>
      <w:rPr>
        <w:sz w:val="22"/>
        <w:szCs w:val="22"/>
      </w:rPr>
      <w:t>Responses to Bidder Questions</w:t>
    </w:r>
    <w:r w:rsidRPr="005A18F0" w:rsidDel="00BC3BF6">
      <w:rPr>
        <w:sz w:val="22"/>
        <w:szCs w:val="22"/>
      </w:rPr>
      <w:t xml:space="preserve"> </w:t>
    </w:r>
    <w:r>
      <w:rPr>
        <w:sz w:val="22"/>
        <w:szCs w:val="22"/>
      </w:rPr>
      <w:t>and Amendment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4FE9" w14:textId="2377AF8A" w:rsidR="00264BDF" w:rsidRDefault="00264BDF" w:rsidP="00264BDF">
    <w:pPr>
      <w:spacing w:after="240"/>
      <w:ind w:left="4680" w:right="-18" w:hanging="4770"/>
      <w:jc w:val="right"/>
      <w:rPr>
        <w:sz w:val="22"/>
        <w:szCs w:val="22"/>
      </w:rPr>
    </w:pPr>
    <w:r>
      <w:rPr>
        <w:sz w:val="22"/>
        <w:szCs w:val="22"/>
      </w:rPr>
      <w:t xml:space="preserve">Amendment #1 Page </w:t>
    </w:r>
    <w:r w:rsidR="00446D29">
      <w:rPr>
        <w:sz w:val="22"/>
        <w:szCs w:val="22"/>
      </w:rPr>
      <w:t>6</w:t>
    </w:r>
  </w:p>
  <w:p w14:paraId="3AEB7BFB" w14:textId="77777777" w:rsidR="00264BDF" w:rsidRPr="005A18F0" w:rsidRDefault="00264BDF" w:rsidP="00264BDF">
    <w:pPr>
      <w:pBdr>
        <w:top w:val="single" w:sz="4" w:space="1" w:color="A6A6A6" w:themeColor="background1" w:themeShade="A6"/>
      </w:pBdr>
      <w:ind w:left="4680" w:right="-18" w:hanging="4680"/>
      <w:jc w:val="right"/>
      <w:rPr>
        <w:sz w:val="22"/>
        <w:szCs w:val="22"/>
      </w:rPr>
    </w:pPr>
    <w:r w:rsidRPr="005A18F0">
      <w:rPr>
        <w:sz w:val="22"/>
        <w:szCs w:val="22"/>
      </w:rPr>
      <w:t>IFB 2</w:t>
    </w:r>
    <w:r>
      <w:rPr>
        <w:sz w:val="22"/>
        <w:szCs w:val="22"/>
      </w:rPr>
      <w:t>4</w:t>
    </w:r>
    <w:r w:rsidRPr="005A18F0">
      <w:rPr>
        <w:sz w:val="22"/>
        <w:szCs w:val="22"/>
      </w:rPr>
      <w:t xml:space="preserve">-201 </w:t>
    </w:r>
    <w:r>
      <w:rPr>
        <w:sz w:val="22"/>
        <w:szCs w:val="22"/>
      </w:rPr>
      <w:t>Check Stock</w:t>
    </w:r>
    <w:r w:rsidRPr="005A18F0">
      <w:rPr>
        <w:sz w:val="22"/>
        <w:szCs w:val="22"/>
      </w:rPr>
      <w:t xml:space="preserve"> | </w:t>
    </w:r>
    <w:sdt>
      <w:sdtPr>
        <w:rPr>
          <w:sz w:val="22"/>
          <w:szCs w:val="22"/>
        </w:rPr>
        <w:id w:val="1624273636"/>
        <w:docPartObj>
          <w:docPartGallery w:val="Page Numbers (Bottom of Page)"/>
          <w:docPartUnique/>
        </w:docPartObj>
      </w:sdtPr>
      <w:sdtEndPr/>
      <w:sdtContent>
        <w:sdt>
          <w:sdtPr>
            <w:rPr>
              <w:sz w:val="22"/>
              <w:szCs w:val="22"/>
            </w:rPr>
            <w:id w:val="-413861628"/>
            <w:docPartObj>
              <w:docPartGallery w:val="Page Numbers (Top of Page)"/>
              <w:docPartUnique/>
            </w:docPartObj>
          </w:sdtPr>
          <w:sdtEndPr/>
          <w:sdtContent>
            <w:r w:rsidRPr="005A18F0">
              <w:rPr>
                <w:sz w:val="22"/>
                <w:szCs w:val="22"/>
              </w:rPr>
              <w:t xml:space="preserve">Page </w:t>
            </w:r>
            <w:r w:rsidRPr="005A18F0">
              <w:rPr>
                <w:b/>
                <w:bCs/>
                <w:sz w:val="22"/>
                <w:szCs w:val="22"/>
              </w:rPr>
              <w:fldChar w:fldCharType="begin"/>
            </w:r>
            <w:r w:rsidRPr="005A18F0">
              <w:rPr>
                <w:b/>
                <w:bCs/>
                <w:sz w:val="22"/>
                <w:szCs w:val="22"/>
              </w:rPr>
              <w:instrText xml:space="preserve"> PAGE </w:instrText>
            </w:r>
            <w:r w:rsidRPr="005A18F0">
              <w:rPr>
                <w:b/>
                <w:bCs/>
                <w:sz w:val="22"/>
                <w:szCs w:val="22"/>
              </w:rPr>
              <w:fldChar w:fldCharType="separate"/>
            </w:r>
            <w:r w:rsidRPr="005A18F0">
              <w:rPr>
                <w:b/>
                <w:bCs/>
                <w:sz w:val="22"/>
                <w:szCs w:val="22"/>
              </w:rPr>
              <w:t>1</w:t>
            </w:r>
            <w:r w:rsidRPr="005A18F0">
              <w:rPr>
                <w:b/>
                <w:bCs/>
                <w:sz w:val="22"/>
                <w:szCs w:val="22"/>
              </w:rPr>
              <w:fldChar w:fldCharType="end"/>
            </w:r>
            <w:r w:rsidRPr="005A18F0">
              <w:rPr>
                <w:sz w:val="22"/>
                <w:szCs w:val="22"/>
              </w:rPr>
              <w:t xml:space="preserve"> of </w:t>
            </w:r>
            <w:r w:rsidRPr="005A18F0">
              <w:rPr>
                <w:b/>
                <w:bCs/>
                <w:sz w:val="22"/>
                <w:szCs w:val="22"/>
              </w:rPr>
              <w:fldChar w:fldCharType="begin"/>
            </w:r>
            <w:r w:rsidRPr="005A18F0">
              <w:rPr>
                <w:b/>
                <w:bCs/>
                <w:sz w:val="22"/>
                <w:szCs w:val="22"/>
              </w:rPr>
              <w:instrText xml:space="preserve"> NUMPAGES  </w:instrText>
            </w:r>
            <w:r w:rsidRPr="005A18F0">
              <w:rPr>
                <w:b/>
                <w:bCs/>
                <w:sz w:val="22"/>
                <w:szCs w:val="22"/>
              </w:rPr>
              <w:fldChar w:fldCharType="separate"/>
            </w:r>
            <w:r w:rsidRPr="005A18F0">
              <w:rPr>
                <w:b/>
                <w:bCs/>
                <w:sz w:val="22"/>
                <w:szCs w:val="22"/>
              </w:rPr>
              <w:t>3</w:t>
            </w:r>
            <w:r w:rsidRPr="005A18F0">
              <w:rPr>
                <w:b/>
                <w:bCs/>
                <w:sz w:val="22"/>
                <w:szCs w:val="22"/>
              </w:rPr>
              <w:fldChar w:fldCharType="end"/>
            </w:r>
          </w:sdtContent>
        </w:sdt>
      </w:sdtContent>
    </w:sdt>
  </w:p>
  <w:p w14:paraId="770019F5" w14:textId="64588145" w:rsidR="00264BDF" w:rsidRPr="0006273E" w:rsidRDefault="00264BDF" w:rsidP="0006273E">
    <w:pPr>
      <w:spacing w:after="60"/>
      <w:ind w:right="-18"/>
      <w:jc w:val="right"/>
      <w:rPr>
        <w:sz w:val="22"/>
        <w:szCs w:val="22"/>
      </w:rPr>
    </w:pPr>
    <w:r>
      <w:rPr>
        <w:sz w:val="22"/>
        <w:szCs w:val="22"/>
      </w:rPr>
      <w:t>Responses to Bidder Questions</w:t>
    </w:r>
    <w:r w:rsidRPr="005A18F0" w:rsidDel="00BC3BF6">
      <w:rPr>
        <w:sz w:val="22"/>
        <w:szCs w:val="22"/>
      </w:rPr>
      <w:t xml:space="preserve"> </w:t>
    </w:r>
    <w:r>
      <w:rPr>
        <w:sz w:val="22"/>
        <w:szCs w:val="22"/>
      </w:rPr>
      <w:t>and Amendment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ED6F" w14:textId="46DFC51D" w:rsidR="006700AD" w:rsidRDefault="006700AD" w:rsidP="00264BDF">
    <w:pPr>
      <w:spacing w:after="240"/>
      <w:ind w:left="4680" w:right="-18" w:hanging="4770"/>
      <w:jc w:val="right"/>
      <w:rPr>
        <w:sz w:val="22"/>
        <w:szCs w:val="22"/>
      </w:rPr>
    </w:pPr>
    <w:r>
      <w:rPr>
        <w:sz w:val="22"/>
        <w:szCs w:val="22"/>
      </w:rPr>
      <w:t xml:space="preserve">Amendment #1 Page </w:t>
    </w:r>
    <w:r w:rsidR="00EF53F9">
      <w:rPr>
        <w:sz w:val="22"/>
        <w:szCs w:val="22"/>
      </w:rPr>
      <w:t>54</w:t>
    </w:r>
  </w:p>
  <w:p w14:paraId="0592AEDE" w14:textId="77777777" w:rsidR="006700AD" w:rsidRPr="005A18F0" w:rsidRDefault="006700AD" w:rsidP="00264BDF">
    <w:pPr>
      <w:pBdr>
        <w:top w:val="single" w:sz="4" w:space="1" w:color="A6A6A6" w:themeColor="background1" w:themeShade="A6"/>
      </w:pBdr>
      <w:ind w:left="4680" w:right="-18" w:hanging="4680"/>
      <w:jc w:val="right"/>
      <w:rPr>
        <w:sz w:val="22"/>
        <w:szCs w:val="22"/>
      </w:rPr>
    </w:pPr>
    <w:r w:rsidRPr="005A18F0">
      <w:rPr>
        <w:sz w:val="22"/>
        <w:szCs w:val="22"/>
      </w:rPr>
      <w:t>IFB 2</w:t>
    </w:r>
    <w:r>
      <w:rPr>
        <w:sz w:val="22"/>
        <w:szCs w:val="22"/>
      </w:rPr>
      <w:t>4</w:t>
    </w:r>
    <w:r w:rsidRPr="005A18F0">
      <w:rPr>
        <w:sz w:val="22"/>
        <w:szCs w:val="22"/>
      </w:rPr>
      <w:t xml:space="preserve">-201 </w:t>
    </w:r>
    <w:r>
      <w:rPr>
        <w:sz w:val="22"/>
        <w:szCs w:val="22"/>
      </w:rPr>
      <w:t>Check Stock</w:t>
    </w:r>
    <w:r w:rsidRPr="005A18F0">
      <w:rPr>
        <w:sz w:val="22"/>
        <w:szCs w:val="22"/>
      </w:rPr>
      <w:t xml:space="preserve"> | </w:t>
    </w:r>
    <w:sdt>
      <w:sdtPr>
        <w:rPr>
          <w:sz w:val="22"/>
          <w:szCs w:val="22"/>
        </w:rPr>
        <w:id w:val="-1907134759"/>
        <w:docPartObj>
          <w:docPartGallery w:val="Page Numbers (Bottom of Page)"/>
          <w:docPartUnique/>
        </w:docPartObj>
      </w:sdtPr>
      <w:sdtEndPr/>
      <w:sdtContent>
        <w:sdt>
          <w:sdtPr>
            <w:rPr>
              <w:sz w:val="22"/>
              <w:szCs w:val="22"/>
            </w:rPr>
            <w:id w:val="-503432674"/>
            <w:docPartObj>
              <w:docPartGallery w:val="Page Numbers (Top of Page)"/>
              <w:docPartUnique/>
            </w:docPartObj>
          </w:sdtPr>
          <w:sdtEndPr/>
          <w:sdtContent>
            <w:r w:rsidRPr="005A18F0">
              <w:rPr>
                <w:sz w:val="22"/>
                <w:szCs w:val="22"/>
              </w:rPr>
              <w:t xml:space="preserve">Page </w:t>
            </w:r>
            <w:r w:rsidRPr="005A18F0">
              <w:rPr>
                <w:b/>
                <w:bCs/>
                <w:sz w:val="22"/>
                <w:szCs w:val="22"/>
              </w:rPr>
              <w:fldChar w:fldCharType="begin"/>
            </w:r>
            <w:r w:rsidRPr="005A18F0">
              <w:rPr>
                <w:b/>
                <w:bCs/>
                <w:sz w:val="22"/>
                <w:szCs w:val="22"/>
              </w:rPr>
              <w:instrText xml:space="preserve"> PAGE </w:instrText>
            </w:r>
            <w:r w:rsidRPr="005A18F0">
              <w:rPr>
                <w:b/>
                <w:bCs/>
                <w:sz w:val="22"/>
                <w:szCs w:val="22"/>
              </w:rPr>
              <w:fldChar w:fldCharType="separate"/>
            </w:r>
            <w:r w:rsidRPr="005A18F0">
              <w:rPr>
                <w:b/>
                <w:bCs/>
                <w:sz w:val="22"/>
                <w:szCs w:val="22"/>
              </w:rPr>
              <w:t>1</w:t>
            </w:r>
            <w:r w:rsidRPr="005A18F0">
              <w:rPr>
                <w:b/>
                <w:bCs/>
                <w:sz w:val="22"/>
                <w:szCs w:val="22"/>
              </w:rPr>
              <w:fldChar w:fldCharType="end"/>
            </w:r>
            <w:r w:rsidRPr="005A18F0">
              <w:rPr>
                <w:sz w:val="22"/>
                <w:szCs w:val="22"/>
              </w:rPr>
              <w:t xml:space="preserve"> of </w:t>
            </w:r>
            <w:r w:rsidRPr="005A18F0">
              <w:rPr>
                <w:b/>
                <w:bCs/>
                <w:sz w:val="22"/>
                <w:szCs w:val="22"/>
              </w:rPr>
              <w:fldChar w:fldCharType="begin"/>
            </w:r>
            <w:r w:rsidRPr="005A18F0">
              <w:rPr>
                <w:b/>
                <w:bCs/>
                <w:sz w:val="22"/>
                <w:szCs w:val="22"/>
              </w:rPr>
              <w:instrText xml:space="preserve"> NUMPAGES  </w:instrText>
            </w:r>
            <w:r w:rsidRPr="005A18F0">
              <w:rPr>
                <w:b/>
                <w:bCs/>
                <w:sz w:val="22"/>
                <w:szCs w:val="22"/>
              </w:rPr>
              <w:fldChar w:fldCharType="separate"/>
            </w:r>
            <w:r w:rsidRPr="005A18F0">
              <w:rPr>
                <w:b/>
                <w:bCs/>
                <w:sz w:val="22"/>
                <w:szCs w:val="22"/>
              </w:rPr>
              <w:t>3</w:t>
            </w:r>
            <w:r w:rsidRPr="005A18F0">
              <w:rPr>
                <w:b/>
                <w:bCs/>
                <w:sz w:val="22"/>
                <w:szCs w:val="22"/>
              </w:rPr>
              <w:fldChar w:fldCharType="end"/>
            </w:r>
          </w:sdtContent>
        </w:sdt>
      </w:sdtContent>
    </w:sdt>
  </w:p>
  <w:p w14:paraId="674B31B8" w14:textId="77777777" w:rsidR="006700AD" w:rsidRPr="0006273E" w:rsidRDefault="006700AD" w:rsidP="0006273E">
    <w:pPr>
      <w:spacing w:after="60"/>
      <w:ind w:right="-18"/>
      <w:jc w:val="right"/>
      <w:rPr>
        <w:sz w:val="22"/>
        <w:szCs w:val="22"/>
      </w:rPr>
    </w:pPr>
    <w:r>
      <w:rPr>
        <w:sz w:val="22"/>
        <w:szCs w:val="22"/>
      </w:rPr>
      <w:t>Responses to Bidder Questions</w:t>
    </w:r>
    <w:r w:rsidRPr="005A18F0" w:rsidDel="00BC3BF6">
      <w:rPr>
        <w:sz w:val="22"/>
        <w:szCs w:val="22"/>
      </w:rPr>
      <w:t xml:space="preserve"> </w:t>
    </w:r>
    <w:r>
      <w:rPr>
        <w:sz w:val="22"/>
        <w:szCs w:val="22"/>
      </w:rPr>
      <w:t>and Amendment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B21D" w14:textId="00BEC323" w:rsidR="00EF53F9" w:rsidRDefault="00EF53F9" w:rsidP="00264BDF">
    <w:pPr>
      <w:spacing w:after="240"/>
      <w:ind w:left="4680" w:right="-18" w:hanging="4770"/>
      <w:jc w:val="right"/>
      <w:rPr>
        <w:sz w:val="22"/>
        <w:szCs w:val="22"/>
      </w:rPr>
    </w:pPr>
    <w:r>
      <w:rPr>
        <w:sz w:val="22"/>
        <w:szCs w:val="22"/>
      </w:rPr>
      <w:t>Amendment #1 Page 55</w:t>
    </w:r>
  </w:p>
  <w:p w14:paraId="7602B0B0" w14:textId="77777777" w:rsidR="00EF53F9" w:rsidRPr="005A18F0" w:rsidRDefault="00EF53F9" w:rsidP="00264BDF">
    <w:pPr>
      <w:pBdr>
        <w:top w:val="single" w:sz="4" w:space="1" w:color="A6A6A6" w:themeColor="background1" w:themeShade="A6"/>
      </w:pBdr>
      <w:ind w:left="4680" w:right="-18" w:hanging="4680"/>
      <w:jc w:val="right"/>
      <w:rPr>
        <w:sz w:val="22"/>
        <w:szCs w:val="22"/>
      </w:rPr>
    </w:pPr>
    <w:r w:rsidRPr="005A18F0">
      <w:rPr>
        <w:sz w:val="22"/>
        <w:szCs w:val="22"/>
      </w:rPr>
      <w:t>IFB 2</w:t>
    </w:r>
    <w:r>
      <w:rPr>
        <w:sz w:val="22"/>
        <w:szCs w:val="22"/>
      </w:rPr>
      <w:t>4</w:t>
    </w:r>
    <w:r w:rsidRPr="005A18F0">
      <w:rPr>
        <w:sz w:val="22"/>
        <w:szCs w:val="22"/>
      </w:rPr>
      <w:t xml:space="preserve">-201 </w:t>
    </w:r>
    <w:r>
      <w:rPr>
        <w:sz w:val="22"/>
        <w:szCs w:val="22"/>
      </w:rPr>
      <w:t>Check Stock</w:t>
    </w:r>
    <w:r w:rsidRPr="005A18F0">
      <w:rPr>
        <w:sz w:val="22"/>
        <w:szCs w:val="22"/>
      </w:rPr>
      <w:t xml:space="preserve"> | </w:t>
    </w:r>
    <w:sdt>
      <w:sdtPr>
        <w:rPr>
          <w:sz w:val="22"/>
          <w:szCs w:val="22"/>
        </w:rPr>
        <w:id w:val="2067908666"/>
        <w:docPartObj>
          <w:docPartGallery w:val="Page Numbers (Bottom of Page)"/>
          <w:docPartUnique/>
        </w:docPartObj>
      </w:sdtPr>
      <w:sdtEndPr/>
      <w:sdtContent>
        <w:sdt>
          <w:sdtPr>
            <w:rPr>
              <w:sz w:val="22"/>
              <w:szCs w:val="22"/>
            </w:rPr>
            <w:id w:val="-1301836006"/>
            <w:docPartObj>
              <w:docPartGallery w:val="Page Numbers (Top of Page)"/>
              <w:docPartUnique/>
            </w:docPartObj>
          </w:sdtPr>
          <w:sdtEndPr/>
          <w:sdtContent>
            <w:r w:rsidRPr="005A18F0">
              <w:rPr>
                <w:sz w:val="22"/>
                <w:szCs w:val="22"/>
              </w:rPr>
              <w:t xml:space="preserve">Page </w:t>
            </w:r>
            <w:r w:rsidRPr="005A18F0">
              <w:rPr>
                <w:b/>
                <w:bCs/>
                <w:sz w:val="22"/>
                <w:szCs w:val="22"/>
              </w:rPr>
              <w:fldChar w:fldCharType="begin"/>
            </w:r>
            <w:r w:rsidRPr="005A18F0">
              <w:rPr>
                <w:b/>
                <w:bCs/>
                <w:sz w:val="22"/>
                <w:szCs w:val="22"/>
              </w:rPr>
              <w:instrText xml:space="preserve"> PAGE </w:instrText>
            </w:r>
            <w:r w:rsidRPr="005A18F0">
              <w:rPr>
                <w:b/>
                <w:bCs/>
                <w:sz w:val="22"/>
                <w:szCs w:val="22"/>
              </w:rPr>
              <w:fldChar w:fldCharType="separate"/>
            </w:r>
            <w:r w:rsidRPr="005A18F0">
              <w:rPr>
                <w:b/>
                <w:bCs/>
                <w:sz w:val="22"/>
                <w:szCs w:val="22"/>
              </w:rPr>
              <w:t>1</w:t>
            </w:r>
            <w:r w:rsidRPr="005A18F0">
              <w:rPr>
                <w:b/>
                <w:bCs/>
                <w:sz w:val="22"/>
                <w:szCs w:val="22"/>
              </w:rPr>
              <w:fldChar w:fldCharType="end"/>
            </w:r>
            <w:r w:rsidRPr="005A18F0">
              <w:rPr>
                <w:sz w:val="22"/>
                <w:szCs w:val="22"/>
              </w:rPr>
              <w:t xml:space="preserve"> of </w:t>
            </w:r>
            <w:r w:rsidRPr="005A18F0">
              <w:rPr>
                <w:b/>
                <w:bCs/>
                <w:sz w:val="22"/>
                <w:szCs w:val="22"/>
              </w:rPr>
              <w:fldChar w:fldCharType="begin"/>
            </w:r>
            <w:r w:rsidRPr="005A18F0">
              <w:rPr>
                <w:b/>
                <w:bCs/>
                <w:sz w:val="22"/>
                <w:szCs w:val="22"/>
              </w:rPr>
              <w:instrText xml:space="preserve"> NUMPAGES  </w:instrText>
            </w:r>
            <w:r w:rsidRPr="005A18F0">
              <w:rPr>
                <w:b/>
                <w:bCs/>
                <w:sz w:val="22"/>
                <w:szCs w:val="22"/>
              </w:rPr>
              <w:fldChar w:fldCharType="separate"/>
            </w:r>
            <w:r w:rsidRPr="005A18F0">
              <w:rPr>
                <w:b/>
                <w:bCs/>
                <w:sz w:val="22"/>
                <w:szCs w:val="22"/>
              </w:rPr>
              <w:t>3</w:t>
            </w:r>
            <w:r w:rsidRPr="005A18F0">
              <w:rPr>
                <w:b/>
                <w:bCs/>
                <w:sz w:val="22"/>
                <w:szCs w:val="22"/>
              </w:rPr>
              <w:fldChar w:fldCharType="end"/>
            </w:r>
          </w:sdtContent>
        </w:sdt>
      </w:sdtContent>
    </w:sdt>
  </w:p>
  <w:p w14:paraId="60414BF1" w14:textId="77777777" w:rsidR="00EF53F9" w:rsidRPr="0006273E" w:rsidRDefault="00EF53F9" w:rsidP="0006273E">
    <w:pPr>
      <w:spacing w:after="60"/>
      <w:ind w:right="-18"/>
      <w:jc w:val="right"/>
      <w:rPr>
        <w:sz w:val="22"/>
        <w:szCs w:val="22"/>
      </w:rPr>
    </w:pPr>
    <w:r>
      <w:rPr>
        <w:sz w:val="22"/>
        <w:szCs w:val="22"/>
      </w:rPr>
      <w:t>Responses to Bidder Questions</w:t>
    </w:r>
    <w:r w:rsidRPr="005A18F0" w:rsidDel="00BC3BF6">
      <w:rPr>
        <w:sz w:val="22"/>
        <w:szCs w:val="22"/>
      </w:rPr>
      <w:t xml:space="preserve"> </w:t>
    </w:r>
    <w:r>
      <w:rPr>
        <w:sz w:val="22"/>
        <w:szCs w:val="22"/>
      </w:rPr>
      <w:t>and Amendment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22AD" w14:textId="77777777" w:rsidR="00923A41" w:rsidRDefault="00923A41" w:rsidP="008B0D31">
      <w:r>
        <w:separator/>
      </w:r>
    </w:p>
  </w:footnote>
  <w:footnote w:type="continuationSeparator" w:id="0">
    <w:p w14:paraId="28AD9DF5" w14:textId="77777777" w:rsidR="00923A41" w:rsidRDefault="00923A41"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464" w14:textId="77777777" w:rsidR="00BC3BF6" w:rsidRPr="005A18F0" w:rsidRDefault="00BC3BF6" w:rsidP="00530104">
    <w:pPr>
      <w:jc w:val="center"/>
      <w:rPr>
        <w:rFonts w:cs="Arial"/>
        <w:sz w:val="22"/>
        <w:szCs w:val="22"/>
      </w:rPr>
    </w:pPr>
    <w:r w:rsidRPr="005A18F0">
      <w:rPr>
        <w:rFonts w:cs="Arial"/>
        <w:sz w:val="22"/>
        <w:szCs w:val="22"/>
      </w:rPr>
      <w:t>New York State Department of Taxation and Finance</w:t>
    </w:r>
  </w:p>
  <w:p w14:paraId="4FBB785E" w14:textId="2A61EE49" w:rsidR="00BC3BF6" w:rsidRPr="005A18F0" w:rsidRDefault="00BC3BF6" w:rsidP="00530104">
    <w:pPr>
      <w:jc w:val="center"/>
      <w:rPr>
        <w:rFonts w:cs="Arial"/>
        <w:sz w:val="22"/>
        <w:szCs w:val="22"/>
      </w:rPr>
    </w:pPr>
    <w:r w:rsidRPr="005A18F0">
      <w:rPr>
        <w:rFonts w:cs="Arial"/>
        <w:sz w:val="22"/>
        <w:szCs w:val="22"/>
      </w:rPr>
      <w:t>Invitation for Bid</w:t>
    </w:r>
    <w:r w:rsidR="005E4F54">
      <w:rPr>
        <w:rFonts w:cs="Arial"/>
        <w:sz w:val="22"/>
        <w:szCs w:val="22"/>
      </w:rPr>
      <w:t>s</w:t>
    </w:r>
    <w:r w:rsidRPr="005A18F0">
      <w:rPr>
        <w:rFonts w:cs="Arial"/>
        <w:sz w:val="22"/>
        <w:szCs w:val="22"/>
      </w:rPr>
      <w:t xml:space="preserve"> #2</w:t>
    </w:r>
    <w:r w:rsidR="005E4F54">
      <w:rPr>
        <w:rFonts w:cs="Arial"/>
        <w:sz w:val="22"/>
        <w:szCs w:val="22"/>
      </w:rPr>
      <w:t>4</w:t>
    </w:r>
    <w:r w:rsidRPr="005A18F0">
      <w:rPr>
        <w:rFonts w:cs="Arial"/>
        <w:sz w:val="22"/>
        <w:szCs w:val="22"/>
      </w:rPr>
      <w:t>-201</w:t>
    </w:r>
  </w:p>
  <w:p w14:paraId="41E84CD3" w14:textId="4312EE54" w:rsidR="00A173D6" w:rsidRDefault="005E4F54" w:rsidP="00530104">
    <w:pPr>
      <w:jc w:val="center"/>
      <w:rPr>
        <w:rFonts w:cs="Arial"/>
        <w:sz w:val="22"/>
        <w:szCs w:val="22"/>
      </w:rPr>
    </w:pPr>
    <w:r>
      <w:rPr>
        <w:rFonts w:cs="Arial"/>
        <w:sz w:val="22"/>
        <w:szCs w:val="22"/>
      </w:rPr>
      <w:t>Check Stock</w:t>
    </w:r>
  </w:p>
  <w:p w14:paraId="2B88CFC4" w14:textId="77777777" w:rsidR="00264BDF" w:rsidRPr="000907B0" w:rsidRDefault="00264BDF" w:rsidP="00530104">
    <w:pPr>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010F" w14:textId="77777777" w:rsidR="00264BDF" w:rsidRPr="005A18F0" w:rsidRDefault="00264BDF" w:rsidP="00530104">
    <w:pPr>
      <w:jc w:val="center"/>
      <w:rPr>
        <w:rFonts w:cs="Arial"/>
        <w:sz w:val="22"/>
        <w:szCs w:val="22"/>
      </w:rPr>
    </w:pPr>
    <w:r w:rsidRPr="005A18F0">
      <w:rPr>
        <w:rFonts w:cs="Arial"/>
        <w:sz w:val="22"/>
        <w:szCs w:val="22"/>
      </w:rPr>
      <w:t>New York State Department of Taxation and Finance</w:t>
    </w:r>
  </w:p>
  <w:p w14:paraId="21B089C6" w14:textId="77777777" w:rsidR="00264BDF" w:rsidRPr="005A18F0" w:rsidRDefault="00264BDF" w:rsidP="00530104">
    <w:pPr>
      <w:jc w:val="center"/>
      <w:rPr>
        <w:rFonts w:cs="Arial"/>
        <w:sz w:val="22"/>
        <w:szCs w:val="22"/>
      </w:rPr>
    </w:pPr>
    <w:r w:rsidRPr="005A18F0">
      <w:rPr>
        <w:rFonts w:cs="Arial"/>
        <w:sz w:val="22"/>
        <w:szCs w:val="22"/>
      </w:rPr>
      <w:t>Invitation for Bid</w:t>
    </w:r>
    <w:r>
      <w:rPr>
        <w:rFonts w:cs="Arial"/>
        <w:sz w:val="22"/>
        <w:szCs w:val="22"/>
      </w:rPr>
      <w:t>s</w:t>
    </w:r>
    <w:r w:rsidRPr="005A18F0">
      <w:rPr>
        <w:rFonts w:cs="Arial"/>
        <w:sz w:val="22"/>
        <w:szCs w:val="22"/>
      </w:rPr>
      <w:t xml:space="preserve"> #2</w:t>
    </w:r>
    <w:r>
      <w:rPr>
        <w:rFonts w:cs="Arial"/>
        <w:sz w:val="22"/>
        <w:szCs w:val="22"/>
      </w:rPr>
      <w:t>4</w:t>
    </w:r>
    <w:r w:rsidRPr="005A18F0">
      <w:rPr>
        <w:rFonts w:cs="Arial"/>
        <w:sz w:val="22"/>
        <w:szCs w:val="22"/>
      </w:rPr>
      <w:t>-201</w:t>
    </w:r>
  </w:p>
  <w:p w14:paraId="0CA224EF" w14:textId="77777777" w:rsidR="00264BDF" w:rsidRPr="000907B0" w:rsidRDefault="00264BDF" w:rsidP="00530104">
    <w:pPr>
      <w:jc w:val="center"/>
      <w:rPr>
        <w:rFonts w:cs="Arial"/>
      </w:rPr>
    </w:pPr>
    <w:r>
      <w:rPr>
        <w:rFonts w:cs="Arial"/>
        <w:sz w:val="22"/>
        <w:szCs w:val="22"/>
      </w:rPr>
      <w:t>Check Stock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972"/>
    <w:multiLevelType w:val="hybridMultilevel"/>
    <w:tmpl w:val="A23427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600E"/>
    <w:multiLevelType w:val="multilevel"/>
    <w:tmpl w:val="A2BEBDA2"/>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C0087"/>
    <w:multiLevelType w:val="hybridMultilevel"/>
    <w:tmpl w:val="E9C4C8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EBC00FC"/>
    <w:multiLevelType w:val="multilevel"/>
    <w:tmpl w:val="EE42F85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b/>
        <w:bCs/>
        <w:i w:val="0"/>
        <w:iCs/>
      </w:rPr>
    </w:lvl>
    <w:lvl w:ilvl="2">
      <w:start w:val="1"/>
      <w:numFmt w:val="decimal"/>
      <w:lvlText w:val="%1.%2.%3"/>
      <w:lvlJc w:val="left"/>
      <w:pPr>
        <w:ind w:left="1800" w:hanging="720"/>
      </w:pPr>
      <w:rPr>
        <w:rFonts w:hint="default"/>
        <w:i w:val="0"/>
        <w:i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B5F06"/>
    <w:multiLevelType w:val="hybridMultilevel"/>
    <w:tmpl w:val="A4B09F18"/>
    <w:lvl w:ilvl="0" w:tplc="0730400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8"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12" w15:restartNumberingAfterBreak="0">
    <w:nsid w:val="2BBC74E9"/>
    <w:multiLevelType w:val="multilevel"/>
    <w:tmpl w:val="A294B1E2"/>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D37A45"/>
    <w:multiLevelType w:val="hybridMultilevel"/>
    <w:tmpl w:val="E08CD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592"/>
    <w:multiLevelType w:val="multilevel"/>
    <w:tmpl w:val="1F6AA7F4"/>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b/>
        <w:bCs/>
        <w:i w:val="0"/>
        <w:iCs/>
      </w:rPr>
    </w:lvl>
    <w:lvl w:ilvl="2">
      <w:start w:val="1"/>
      <w:numFmt w:val="decimal"/>
      <w:lvlText w:val="%1.%2.%3"/>
      <w:lvlJc w:val="left"/>
      <w:pPr>
        <w:ind w:left="1800" w:hanging="720"/>
      </w:pPr>
      <w:rPr>
        <w:rFonts w:hint="default"/>
        <w:i w:val="0"/>
        <w:iCs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293614"/>
    <w:multiLevelType w:val="hybridMultilevel"/>
    <w:tmpl w:val="2A88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32" w15:restartNumberingAfterBreak="0">
    <w:nsid w:val="6CC91740"/>
    <w:multiLevelType w:val="hybridMultilevel"/>
    <w:tmpl w:val="1DA46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960052"/>
    <w:multiLevelType w:val="multilevel"/>
    <w:tmpl w:val="D86E8866"/>
    <w:lvl w:ilvl="0">
      <w:start w:val="6"/>
      <w:numFmt w:val="decimal"/>
      <w:lvlText w:val="%1"/>
      <w:lvlJc w:val="left"/>
      <w:pPr>
        <w:ind w:left="360" w:hanging="360"/>
      </w:pPr>
      <w:rPr>
        <w:rFonts w:cs="Times New Roman" w:hint="default"/>
        <w:color w:val="000000"/>
      </w:rPr>
    </w:lvl>
    <w:lvl w:ilvl="1">
      <w:start w:val="2"/>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34"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35" w15:restartNumberingAfterBreak="0">
    <w:nsid w:val="73F25C9E"/>
    <w:multiLevelType w:val="hybridMultilevel"/>
    <w:tmpl w:val="8D2E81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22207"/>
    <w:multiLevelType w:val="multilevel"/>
    <w:tmpl w:val="2CE6C3D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37" w15:restartNumberingAfterBreak="0">
    <w:nsid w:val="7D6E432E"/>
    <w:multiLevelType w:val="multilevel"/>
    <w:tmpl w:val="0CD2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7905993">
    <w:abstractNumId w:val="17"/>
  </w:num>
  <w:num w:numId="2" w16cid:durableId="1279992283">
    <w:abstractNumId w:val="8"/>
  </w:num>
  <w:num w:numId="3" w16cid:durableId="36667182">
    <w:abstractNumId w:val="34"/>
  </w:num>
  <w:num w:numId="4" w16cid:durableId="252134064">
    <w:abstractNumId w:val="25"/>
  </w:num>
  <w:num w:numId="5" w16cid:durableId="57023824">
    <w:abstractNumId w:val="20"/>
  </w:num>
  <w:num w:numId="6" w16cid:durableId="605230284">
    <w:abstractNumId w:val="31"/>
  </w:num>
  <w:num w:numId="7" w16cid:durableId="409818022">
    <w:abstractNumId w:val="11"/>
  </w:num>
  <w:num w:numId="8" w16cid:durableId="1389963322">
    <w:abstractNumId w:val="7"/>
  </w:num>
  <w:num w:numId="9" w16cid:durableId="943224691">
    <w:abstractNumId w:val="27"/>
  </w:num>
  <w:num w:numId="10" w16cid:durableId="295448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6753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448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4761968">
    <w:abstractNumId w:val="9"/>
  </w:num>
  <w:num w:numId="14" w16cid:durableId="2010137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8655956">
    <w:abstractNumId w:val="2"/>
  </w:num>
  <w:num w:numId="16" w16cid:durableId="1391422415">
    <w:abstractNumId w:val="5"/>
  </w:num>
  <w:num w:numId="17" w16cid:durableId="1826775855">
    <w:abstractNumId w:val="23"/>
  </w:num>
  <w:num w:numId="18" w16cid:durableId="371732994">
    <w:abstractNumId w:val="19"/>
  </w:num>
  <w:num w:numId="19" w16cid:durableId="1514760152">
    <w:abstractNumId w:val="30"/>
  </w:num>
  <w:num w:numId="20" w16cid:durableId="214587587">
    <w:abstractNumId w:val="26"/>
  </w:num>
  <w:num w:numId="21" w16cid:durableId="1421827674">
    <w:abstractNumId w:val="14"/>
  </w:num>
  <w:num w:numId="22" w16cid:durableId="1998074654">
    <w:abstractNumId w:val="18"/>
  </w:num>
  <w:num w:numId="23" w16cid:durableId="2041198577">
    <w:abstractNumId w:val="16"/>
  </w:num>
  <w:num w:numId="24" w16cid:durableId="361436946">
    <w:abstractNumId w:val="37"/>
  </w:num>
  <w:num w:numId="25" w16cid:durableId="1647512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9988953">
    <w:abstractNumId w:val="24"/>
  </w:num>
  <w:num w:numId="27" w16cid:durableId="1109160716">
    <w:abstractNumId w:val="32"/>
  </w:num>
  <w:num w:numId="28" w16cid:durableId="2098822157">
    <w:abstractNumId w:val="15"/>
  </w:num>
  <w:num w:numId="29" w16cid:durableId="1605577994">
    <w:abstractNumId w:val="6"/>
  </w:num>
  <w:num w:numId="30" w16cid:durableId="28381762">
    <w:abstractNumId w:val="13"/>
  </w:num>
  <w:num w:numId="31" w16cid:durableId="1938975425">
    <w:abstractNumId w:val="35"/>
  </w:num>
  <w:num w:numId="32" w16cid:durableId="2024279994">
    <w:abstractNumId w:val="36"/>
  </w:num>
  <w:num w:numId="33" w16cid:durableId="650409860">
    <w:abstractNumId w:val="0"/>
  </w:num>
  <w:num w:numId="34" w16cid:durableId="1189753220">
    <w:abstractNumId w:val="1"/>
  </w:num>
  <w:num w:numId="35" w16cid:durableId="2108960843">
    <w:abstractNumId w:val="12"/>
  </w:num>
  <w:num w:numId="36" w16cid:durableId="635573703">
    <w:abstractNumId w:val="33"/>
  </w:num>
  <w:num w:numId="37" w16cid:durableId="1727297360">
    <w:abstractNumId w:val="4"/>
  </w:num>
  <w:num w:numId="38" w16cid:durableId="126191481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17978"/>
    <w:rsid w:val="00021BD9"/>
    <w:rsid w:val="00041B17"/>
    <w:rsid w:val="00050FE0"/>
    <w:rsid w:val="0006273E"/>
    <w:rsid w:val="00065611"/>
    <w:rsid w:val="00065960"/>
    <w:rsid w:val="0007051C"/>
    <w:rsid w:val="0007159D"/>
    <w:rsid w:val="00071864"/>
    <w:rsid w:val="000907B0"/>
    <w:rsid w:val="00093C4F"/>
    <w:rsid w:val="000A0482"/>
    <w:rsid w:val="000C3118"/>
    <w:rsid w:val="000C3826"/>
    <w:rsid w:val="000D472E"/>
    <w:rsid w:val="000D6FE1"/>
    <w:rsid w:val="001103DB"/>
    <w:rsid w:val="00120859"/>
    <w:rsid w:val="001216D5"/>
    <w:rsid w:val="00122907"/>
    <w:rsid w:val="00123F66"/>
    <w:rsid w:val="00126149"/>
    <w:rsid w:val="001478F6"/>
    <w:rsid w:val="00153D7B"/>
    <w:rsid w:val="00163E5A"/>
    <w:rsid w:val="0017262D"/>
    <w:rsid w:val="00180C6D"/>
    <w:rsid w:val="001816AB"/>
    <w:rsid w:val="00183FEC"/>
    <w:rsid w:val="0018461A"/>
    <w:rsid w:val="0019297E"/>
    <w:rsid w:val="00192E4A"/>
    <w:rsid w:val="001A10A3"/>
    <w:rsid w:val="001A57FD"/>
    <w:rsid w:val="001B2EB4"/>
    <w:rsid w:val="001B3134"/>
    <w:rsid w:val="001C426E"/>
    <w:rsid w:val="001C6C88"/>
    <w:rsid w:val="001E77B4"/>
    <w:rsid w:val="001E792E"/>
    <w:rsid w:val="001F40A0"/>
    <w:rsid w:val="00200061"/>
    <w:rsid w:val="002061FE"/>
    <w:rsid w:val="002137AF"/>
    <w:rsid w:val="0021471B"/>
    <w:rsid w:val="00214F45"/>
    <w:rsid w:val="00226565"/>
    <w:rsid w:val="00230C6F"/>
    <w:rsid w:val="00232DF5"/>
    <w:rsid w:val="00263C94"/>
    <w:rsid w:val="00264398"/>
    <w:rsid w:val="00264BDF"/>
    <w:rsid w:val="00267225"/>
    <w:rsid w:val="00277A06"/>
    <w:rsid w:val="00285CD0"/>
    <w:rsid w:val="0029250B"/>
    <w:rsid w:val="00295EBD"/>
    <w:rsid w:val="002A5C33"/>
    <w:rsid w:val="002A6D34"/>
    <w:rsid w:val="002A7A23"/>
    <w:rsid w:val="002C2AA6"/>
    <w:rsid w:val="002D1CA4"/>
    <w:rsid w:val="002D3678"/>
    <w:rsid w:val="002F00D4"/>
    <w:rsid w:val="003030B7"/>
    <w:rsid w:val="003129E2"/>
    <w:rsid w:val="00332067"/>
    <w:rsid w:val="003339DF"/>
    <w:rsid w:val="0034171C"/>
    <w:rsid w:val="00346819"/>
    <w:rsid w:val="0035477B"/>
    <w:rsid w:val="00362C8D"/>
    <w:rsid w:val="003662C7"/>
    <w:rsid w:val="00377ABD"/>
    <w:rsid w:val="00380C0A"/>
    <w:rsid w:val="003932CF"/>
    <w:rsid w:val="003A1B7F"/>
    <w:rsid w:val="003F2A24"/>
    <w:rsid w:val="003F7668"/>
    <w:rsid w:val="00412CAD"/>
    <w:rsid w:val="00434764"/>
    <w:rsid w:val="00442A38"/>
    <w:rsid w:val="0044332C"/>
    <w:rsid w:val="00446D29"/>
    <w:rsid w:val="00450372"/>
    <w:rsid w:val="004535F4"/>
    <w:rsid w:val="004700E6"/>
    <w:rsid w:val="00482DE2"/>
    <w:rsid w:val="004A6583"/>
    <w:rsid w:val="004D4E09"/>
    <w:rsid w:val="004D6472"/>
    <w:rsid w:val="004E445F"/>
    <w:rsid w:val="004E6674"/>
    <w:rsid w:val="0052196B"/>
    <w:rsid w:val="00527933"/>
    <w:rsid w:val="00530104"/>
    <w:rsid w:val="0053237A"/>
    <w:rsid w:val="00541AF9"/>
    <w:rsid w:val="00546285"/>
    <w:rsid w:val="00550E72"/>
    <w:rsid w:val="00551140"/>
    <w:rsid w:val="00552AEC"/>
    <w:rsid w:val="0056750A"/>
    <w:rsid w:val="00580213"/>
    <w:rsid w:val="005810E8"/>
    <w:rsid w:val="005862EC"/>
    <w:rsid w:val="005900D7"/>
    <w:rsid w:val="005909AB"/>
    <w:rsid w:val="005A0BB8"/>
    <w:rsid w:val="005A18F0"/>
    <w:rsid w:val="005B3E20"/>
    <w:rsid w:val="005E4F54"/>
    <w:rsid w:val="005F2ADE"/>
    <w:rsid w:val="00617CB5"/>
    <w:rsid w:val="00617DDE"/>
    <w:rsid w:val="006327AC"/>
    <w:rsid w:val="00632EDB"/>
    <w:rsid w:val="00643312"/>
    <w:rsid w:val="006502F1"/>
    <w:rsid w:val="0065436A"/>
    <w:rsid w:val="006550BA"/>
    <w:rsid w:val="00660306"/>
    <w:rsid w:val="006700AD"/>
    <w:rsid w:val="00694DC2"/>
    <w:rsid w:val="006C43C7"/>
    <w:rsid w:val="006C790D"/>
    <w:rsid w:val="006D3202"/>
    <w:rsid w:val="00741450"/>
    <w:rsid w:val="00745739"/>
    <w:rsid w:val="00765553"/>
    <w:rsid w:val="0076746E"/>
    <w:rsid w:val="00782846"/>
    <w:rsid w:val="007A445E"/>
    <w:rsid w:val="007A660D"/>
    <w:rsid w:val="007B4D00"/>
    <w:rsid w:val="007C2BF9"/>
    <w:rsid w:val="007C5D55"/>
    <w:rsid w:val="007E0A42"/>
    <w:rsid w:val="007F3476"/>
    <w:rsid w:val="007F3C50"/>
    <w:rsid w:val="007F6555"/>
    <w:rsid w:val="00806257"/>
    <w:rsid w:val="00813907"/>
    <w:rsid w:val="00815750"/>
    <w:rsid w:val="00834390"/>
    <w:rsid w:val="008411E6"/>
    <w:rsid w:val="008420E4"/>
    <w:rsid w:val="0084416B"/>
    <w:rsid w:val="00846EFE"/>
    <w:rsid w:val="00854CDE"/>
    <w:rsid w:val="00867FD2"/>
    <w:rsid w:val="008711CC"/>
    <w:rsid w:val="0088134C"/>
    <w:rsid w:val="00895D38"/>
    <w:rsid w:val="008A04EA"/>
    <w:rsid w:val="008A26F4"/>
    <w:rsid w:val="008B0D31"/>
    <w:rsid w:val="008B1427"/>
    <w:rsid w:val="008D0B0D"/>
    <w:rsid w:val="008E0EA7"/>
    <w:rsid w:val="008E2554"/>
    <w:rsid w:val="008E7C58"/>
    <w:rsid w:val="008F6CBE"/>
    <w:rsid w:val="008F729F"/>
    <w:rsid w:val="009041B3"/>
    <w:rsid w:val="00907151"/>
    <w:rsid w:val="009146F2"/>
    <w:rsid w:val="00923A41"/>
    <w:rsid w:val="00923F70"/>
    <w:rsid w:val="00946AD8"/>
    <w:rsid w:val="009567A7"/>
    <w:rsid w:val="00963FF6"/>
    <w:rsid w:val="00967399"/>
    <w:rsid w:val="00967FD6"/>
    <w:rsid w:val="009811D7"/>
    <w:rsid w:val="009948F5"/>
    <w:rsid w:val="009A4535"/>
    <w:rsid w:val="009B052B"/>
    <w:rsid w:val="009C0F2A"/>
    <w:rsid w:val="00A01791"/>
    <w:rsid w:val="00A173D6"/>
    <w:rsid w:val="00A3214E"/>
    <w:rsid w:val="00A42C61"/>
    <w:rsid w:val="00A55381"/>
    <w:rsid w:val="00A702AE"/>
    <w:rsid w:val="00A71152"/>
    <w:rsid w:val="00A87C6F"/>
    <w:rsid w:val="00AA0ED6"/>
    <w:rsid w:val="00AA350D"/>
    <w:rsid w:val="00AA756E"/>
    <w:rsid w:val="00AB07D9"/>
    <w:rsid w:val="00AB41C4"/>
    <w:rsid w:val="00AB450E"/>
    <w:rsid w:val="00AD0AEE"/>
    <w:rsid w:val="00AF3BC9"/>
    <w:rsid w:val="00B01A2B"/>
    <w:rsid w:val="00B02B0D"/>
    <w:rsid w:val="00B07141"/>
    <w:rsid w:val="00B07FE7"/>
    <w:rsid w:val="00B101FB"/>
    <w:rsid w:val="00B202E9"/>
    <w:rsid w:val="00B30439"/>
    <w:rsid w:val="00B355A7"/>
    <w:rsid w:val="00B356A5"/>
    <w:rsid w:val="00B37105"/>
    <w:rsid w:val="00B422CB"/>
    <w:rsid w:val="00B537A7"/>
    <w:rsid w:val="00B935B4"/>
    <w:rsid w:val="00BC141F"/>
    <w:rsid w:val="00BC3BF6"/>
    <w:rsid w:val="00BC7AB7"/>
    <w:rsid w:val="00BD2C79"/>
    <w:rsid w:val="00BE0708"/>
    <w:rsid w:val="00BF26AD"/>
    <w:rsid w:val="00BF341E"/>
    <w:rsid w:val="00BF4089"/>
    <w:rsid w:val="00C03940"/>
    <w:rsid w:val="00C21324"/>
    <w:rsid w:val="00C37F6E"/>
    <w:rsid w:val="00C418A7"/>
    <w:rsid w:val="00C538B4"/>
    <w:rsid w:val="00C54B58"/>
    <w:rsid w:val="00C715E2"/>
    <w:rsid w:val="00C71F43"/>
    <w:rsid w:val="00C732B2"/>
    <w:rsid w:val="00C82D00"/>
    <w:rsid w:val="00C93901"/>
    <w:rsid w:val="00CA10EE"/>
    <w:rsid w:val="00CA1138"/>
    <w:rsid w:val="00CA59CA"/>
    <w:rsid w:val="00CC4CAA"/>
    <w:rsid w:val="00CD375C"/>
    <w:rsid w:val="00CF7D0F"/>
    <w:rsid w:val="00D11EB1"/>
    <w:rsid w:val="00D30A17"/>
    <w:rsid w:val="00D43710"/>
    <w:rsid w:val="00D538CF"/>
    <w:rsid w:val="00D619E3"/>
    <w:rsid w:val="00D9070A"/>
    <w:rsid w:val="00D90B6F"/>
    <w:rsid w:val="00D91422"/>
    <w:rsid w:val="00D94C01"/>
    <w:rsid w:val="00DA2132"/>
    <w:rsid w:val="00DA5A04"/>
    <w:rsid w:val="00DC1950"/>
    <w:rsid w:val="00DC68F7"/>
    <w:rsid w:val="00DD1A7A"/>
    <w:rsid w:val="00DD4FB4"/>
    <w:rsid w:val="00DD5340"/>
    <w:rsid w:val="00DD591A"/>
    <w:rsid w:val="00DE3D85"/>
    <w:rsid w:val="00DF61FB"/>
    <w:rsid w:val="00E00934"/>
    <w:rsid w:val="00E02B12"/>
    <w:rsid w:val="00E03FB9"/>
    <w:rsid w:val="00E07450"/>
    <w:rsid w:val="00E24A82"/>
    <w:rsid w:val="00E269FA"/>
    <w:rsid w:val="00E31EC7"/>
    <w:rsid w:val="00E5282D"/>
    <w:rsid w:val="00E62F25"/>
    <w:rsid w:val="00E73869"/>
    <w:rsid w:val="00E76021"/>
    <w:rsid w:val="00E7725A"/>
    <w:rsid w:val="00E7733E"/>
    <w:rsid w:val="00E9626D"/>
    <w:rsid w:val="00E97686"/>
    <w:rsid w:val="00EA2CC6"/>
    <w:rsid w:val="00EB2373"/>
    <w:rsid w:val="00EB36EB"/>
    <w:rsid w:val="00EB4058"/>
    <w:rsid w:val="00EB6912"/>
    <w:rsid w:val="00ED053E"/>
    <w:rsid w:val="00EE23F1"/>
    <w:rsid w:val="00EF53F9"/>
    <w:rsid w:val="00F2091B"/>
    <w:rsid w:val="00F2571C"/>
    <w:rsid w:val="00F26534"/>
    <w:rsid w:val="00F43C07"/>
    <w:rsid w:val="00F8350F"/>
    <w:rsid w:val="00F8499B"/>
    <w:rsid w:val="00FA5FE5"/>
    <w:rsid w:val="00FB6F1D"/>
    <w:rsid w:val="00FD7715"/>
    <w:rsid w:val="00FE301A"/>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8B0D31"/>
    <w:pPr>
      <w:tabs>
        <w:tab w:val="center" w:pos="4680"/>
        <w:tab w:val="right" w:pos="9360"/>
      </w:tabs>
    </w:pPr>
  </w:style>
  <w:style w:type="character" w:customStyle="1" w:styleId="HeaderChar">
    <w:name w:val="Header Char"/>
    <w:aliases w:val="Alt Header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aliases w:val="Clean Titles By G,Numbered list 1"/>
    <w:basedOn w:val="Normal"/>
    <w:link w:val="ListParagraphChar"/>
    <w:uiPriority w:val="34"/>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unhideWhenUsed/>
    <w:rsid w:val="00541AF9"/>
    <w:rPr>
      <w:sz w:val="20"/>
      <w:szCs w:val="20"/>
    </w:rPr>
  </w:style>
  <w:style w:type="character" w:customStyle="1" w:styleId="CommentTextChar">
    <w:name w:val="Comment Text Char"/>
    <w:basedOn w:val="DefaultParagraphFont"/>
    <w:link w:val="CommentText"/>
    <w:uiPriority w:val="99"/>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aliases w:val="Clean Titles By G Char,Numbered list 1 Char"/>
    <w:basedOn w:val="DefaultParagraphFont"/>
    <w:link w:val="ListParagraph"/>
    <w:uiPriority w:val="34"/>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 w:type="character" w:customStyle="1" w:styleId="cf01">
    <w:name w:val="cf01"/>
    <w:basedOn w:val="DefaultParagraphFont"/>
    <w:rsid w:val="00264398"/>
    <w:rPr>
      <w:rFonts w:ascii="Segoe UI" w:hAnsi="Segoe UI" w:cs="Segoe UI" w:hint="default"/>
      <w:sz w:val="18"/>
      <w:szCs w:val="18"/>
    </w:rPr>
  </w:style>
  <w:style w:type="paragraph" w:customStyle="1" w:styleId="pf0">
    <w:name w:val="pf0"/>
    <w:basedOn w:val="Normal"/>
    <w:rsid w:val="00C0394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994">
      <w:bodyDiv w:val="1"/>
      <w:marLeft w:val="0"/>
      <w:marRight w:val="0"/>
      <w:marTop w:val="0"/>
      <w:marBottom w:val="0"/>
      <w:divBdr>
        <w:top w:val="none" w:sz="0" w:space="0" w:color="auto"/>
        <w:left w:val="none" w:sz="0" w:space="0" w:color="auto"/>
        <w:bottom w:val="none" w:sz="0" w:space="0" w:color="auto"/>
        <w:right w:val="none" w:sz="0" w:space="0" w:color="auto"/>
      </w:divBdr>
    </w:div>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76752576">
      <w:bodyDiv w:val="1"/>
      <w:marLeft w:val="0"/>
      <w:marRight w:val="0"/>
      <w:marTop w:val="0"/>
      <w:marBottom w:val="0"/>
      <w:divBdr>
        <w:top w:val="none" w:sz="0" w:space="0" w:color="auto"/>
        <w:left w:val="none" w:sz="0" w:space="0" w:color="auto"/>
        <w:bottom w:val="none" w:sz="0" w:space="0" w:color="auto"/>
        <w:right w:val="none" w:sz="0" w:space="0" w:color="auto"/>
      </w:divBdr>
    </w:div>
    <w:div w:id="93941407">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360714617">
      <w:bodyDiv w:val="1"/>
      <w:marLeft w:val="0"/>
      <w:marRight w:val="0"/>
      <w:marTop w:val="0"/>
      <w:marBottom w:val="0"/>
      <w:divBdr>
        <w:top w:val="none" w:sz="0" w:space="0" w:color="auto"/>
        <w:left w:val="none" w:sz="0" w:space="0" w:color="auto"/>
        <w:bottom w:val="none" w:sz="0" w:space="0" w:color="auto"/>
        <w:right w:val="none" w:sz="0" w:space="0" w:color="auto"/>
      </w:divBdr>
    </w:div>
    <w:div w:id="383137282">
      <w:bodyDiv w:val="1"/>
      <w:marLeft w:val="0"/>
      <w:marRight w:val="0"/>
      <w:marTop w:val="0"/>
      <w:marBottom w:val="0"/>
      <w:divBdr>
        <w:top w:val="none" w:sz="0" w:space="0" w:color="auto"/>
        <w:left w:val="none" w:sz="0" w:space="0" w:color="auto"/>
        <w:bottom w:val="none" w:sz="0" w:space="0" w:color="auto"/>
        <w:right w:val="none" w:sz="0" w:space="0" w:color="auto"/>
      </w:divBdr>
    </w:div>
    <w:div w:id="384914069">
      <w:bodyDiv w:val="1"/>
      <w:marLeft w:val="0"/>
      <w:marRight w:val="0"/>
      <w:marTop w:val="0"/>
      <w:marBottom w:val="0"/>
      <w:divBdr>
        <w:top w:val="none" w:sz="0" w:space="0" w:color="auto"/>
        <w:left w:val="none" w:sz="0" w:space="0" w:color="auto"/>
        <w:bottom w:val="none" w:sz="0" w:space="0" w:color="auto"/>
        <w:right w:val="none" w:sz="0" w:space="0" w:color="auto"/>
      </w:divBdr>
    </w:div>
    <w:div w:id="410735110">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760563095">
      <w:bodyDiv w:val="1"/>
      <w:marLeft w:val="0"/>
      <w:marRight w:val="0"/>
      <w:marTop w:val="0"/>
      <w:marBottom w:val="0"/>
      <w:divBdr>
        <w:top w:val="none" w:sz="0" w:space="0" w:color="auto"/>
        <w:left w:val="none" w:sz="0" w:space="0" w:color="auto"/>
        <w:bottom w:val="none" w:sz="0" w:space="0" w:color="auto"/>
        <w:right w:val="none" w:sz="0" w:space="0" w:color="auto"/>
      </w:divBdr>
    </w:div>
    <w:div w:id="1412310923">
      <w:bodyDiv w:val="1"/>
      <w:marLeft w:val="0"/>
      <w:marRight w:val="0"/>
      <w:marTop w:val="0"/>
      <w:marBottom w:val="0"/>
      <w:divBdr>
        <w:top w:val="none" w:sz="0" w:space="0" w:color="auto"/>
        <w:left w:val="none" w:sz="0" w:space="0" w:color="auto"/>
        <w:bottom w:val="none" w:sz="0" w:space="0" w:color="auto"/>
        <w:right w:val="none" w:sz="0" w:space="0" w:color="auto"/>
      </w:divBdr>
    </w:div>
    <w:div w:id="1425495213">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00790281">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ax.ny.gov/about/procure/" TargetMode="External"/><Relationship Id="rId2" Type="http://schemas.openxmlformats.org/officeDocument/2006/relationships/customXml" Target="../customXml/item2.xml"/><Relationship Id="rId16" Type="http://schemas.openxmlformats.org/officeDocument/2006/relationships/hyperlink" Target="mailto:bfs.contracts@tax.ny.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A6FEF156FAF4291F17C1B0F93E9D4" ma:contentTypeVersion="15" ma:contentTypeDescription="Create a new document." ma:contentTypeScope="" ma:versionID="c972a9e1ebb7f0ed7616af8f1f1a6cd7">
  <xsd:schema xmlns:xsd="http://www.w3.org/2001/XMLSchema" xmlns:xs="http://www.w3.org/2001/XMLSchema" xmlns:p="http://schemas.microsoft.com/office/2006/metadata/properties" xmlns:ns3="8a6e483f-85f7-49c9-9c8c-48289db411e5" xmlns:ns4="d7ef11de-dae4-4129-87da-267cf7f6e84a" targetNamespace="http://schemas.microsoft.com/office/2006/metadata/properties" ma:root="true" ma:fieldsID="4f4ae5152688f55b8ae7acd5159a6f82" ns3:_="" ns4:_="">
    <xsd:import namespace="8a6e483f-85f7-49c9-9c8c-48289db411e5"/>
    <xsd:import namespace="d7ef11de-dae4-4129-87da-267cf7f6e8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483f-85f7-49c9-9c8c-48289db41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ef11de-dae4-4129-87da-267cf7f6e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a6e483f-85f7-49c9-9c8c-48289db411e5" xsi:nil="true"/>
  </documentManagement>
</p:properties>
</file>

<file path=customXml/itemProps1.xml><?xml version="1.0" encoding="utf-8"?>
<ds:datastoreItem xmlns:ds="http://schemas.openxmlformats.org/officeDocument/2006/customXml" ds:itemID="{97CEEA89-C9F5-44D8-95C9-4E9289BBD63C}">
  <ds:schemaRefs>
    <ds:schemaRef ds:uri="http://schemas.microsoft.com/sharepoint/v3/contenttype/forms"/>
  </ds:schemaRefs>
</ds:datastoreItem>
</file>

<file path=customXml/itemProps2.xml><?xml version="1.0" encoding="utf-8"?>
<ds:datastoreItem xmlns:ds="http://schemas.openxmlformats.org/officeDocument/2006/customXml" ds:itemID="{9EE382E1-A88D-47FA-A82A-4E5A5B211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483f-85f7-49c9-9c8c-48289db411e5"/>
    <ds:schemaRef ds:uri="d7ef11de-dae4-4129-87da-267cf7f6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customXml/itemProps4.xml><?xml version="1.0" encoding="utf-8"?>
<ds:datastoreItem xmlns:ds="http://schemas.openxmlformats.org/officeDocument/2006/customXml" ds:itemID="{4D96F9B3-13B4-4A62-A396-3BC35A2B9150}">
  <ds:schemaRefs>
    <ds:schemaRef ds:uri="http://schemas.microsoft.com/office/2006/metadata/properties"/>
    <ds:schemaRef ds:uri="http://schemas.microsoft.com/office/infopath/2007/PartnerControls"/>
    <ds:schemaRef ds:uri="8a6e483f-85f7-49c9-9c8c-48289db411e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Lansburg, Gabrielle (TAX)</dc:creator>
  <cp:keywords/>
  <dc:description/>
  <cp:lastModifiedBy>New York State</cp:lastModifiedBy>
  <cp:revision>2</cp:revision>
  <cp:lastPrinted>2024-12-30T13:12:00Z</cp:lastPrinted>
  <dcterms:created xsi:type="dcterms:W3CDTF">2025-01-06T17:07:00Z</dcterms:created>
  <dcterms:modified xsi:type="dcterms:W3CDTF">2025-01-06T17:07:00Z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0x010100BAAA6FEF156FAF4291F17C1B0F93E9D4</vt:lpwstr>
  </property>
</Properties>
</file>