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1131"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06"/>
        <w:gridCol w:w="2963"/>
        <w:gridCol w:w="3762"/>
      </w:tblGrid>
      <w:tr w:rsidR="008B0D31" w:rsidRPr="00643312" w14:paraId="313DF557" w14:textId="77777777" w:rsidTr="00A173D6">
        <w:trPr>
          <w:trHeight w:val="1017"/>
          <w:jc w:val="center"/>
        </w:trPr>
        <w:tc>
          <w:tcPr>
            <w:tcW w:w="11131" w:type="dxa"/>
            <w:gridSpan w:val="3"/>
          </w:tcPr>
          <w:p w14:paraId="2335EB30" w14:textId="77777777" w:rsidR="008B0D31" w:rsidRPr="00643312" w:rsidRDefault="008B0D31" w:rsidP="00E76021">
            <w:pPr>
              <w:ind w:left="733"/>
              <w:rPr>
                <w:rFonts w:cs="Arial"/>
                <w:i/>
              </w:rPr>
            </w:pPr>
            <w:bookmarkStart w:id="0" w:name="_Hlk89341694"/>
            <w:r w:rsidRPr="00643312">
              <w:rPr>
                <w:rFonts w:cs="Arial"/>
                <w:i/>
                <w:noProof/>
              </w:rPr>
              <w:drawing>
                <wp:inline distT="0" distB="0" distL="0" distR="0" wp14:anchorId="48E9C3AC" wp14:editId="7F99E941">
                  <wp:extent cx="3347257" cy="600075"/>
                  <wp:effectExtent l="0" t="0" r="5715" b="0"/>
                  <wp:docPr id="3" name="Picture 3" descr="New York State Department of Taxation and Fin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New York State Department of Taxation and Finance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3362489" cy="602806"/>
                          </a:xfrm>
                          <a:prstGeom prst="rect">
                            <a:avLst/>
                          </a:prstGeom>
                        </pic:spPr>
                      </pic:pic>
                    </a:graphicData>
                  </a:graphic>
                </wp:inline>
              </w:drawing>
            </w:r>
          </w:p>
          <w:p w14:paraId="668C58F7" w14:textId="77777777" w:rsidR="008B0D31" w:rsidRPr="00643312" w:rsidRDefault="008B0D31" w:rsidP="00E76021">
            <w:pPr>
              <w:ind w:left="45"/>
              <w:rPr>
                <w:rFonts w:cs="Arial"/>
                <w:i/>
              </w:rPr>
            </w:pPr>
          </w:p>
        </w:tc>
      </w:tr>
      <w:tr w:rsidR="008B0D31" w:rsidRPr="00643312" w14:paraId="642791AB" w14:textId="77777777" w:rsidTr="00A173D6">
        <w:trPr>
          <w:trHeight w:val="551"/>
          <w:jc w:val="center"/>
        </w:trPr>
        <w:tc>
          <w:tcPr>
            <w:tcW w:w="4406" w:type="dxa"/>
            <w:vAlign w:val="center"/>
          </w:tcPr>
          <w:p w14:paraId="30F9DCE1" w14:textId="77777777" w:rsidR="008B0D31" w:rsidRPr="00643312" w:rsidRDefault="008B0D31" w:rsidP="00E76021">
            <w:pPr>
              <w:spacing w:before="160"/>
              <w:ind w:left="733"/>
              <w:rPr>
                <w:rFonts w:cs="Arial"/>
                <w:b/>
                <w:caps/>
                <w:noProof/>
                <w:sz w:val="20"/>
              </w:rPr>
            </w:pPr>
            <w:r w:rsidRPr="00643312">
              <w:rPr>
                <w:rFonts w:cs="Arial"/>
                <w:b/>
                <w:color w:val="007681"/>
              </w:rPr>
              <w:t>BUREAU OF FISCAL SERVICES</w:t>
            </w:r>
            <w:r w:rsidRPr="00643312">
              <w:rPr>
                <w:rFonts w:cs="Arial"/>
                <w:b/>
                <w:caps/>
                <w:noProof/>
                <w:sz w:val="20"/>
              </w:rPr>
              <w:t xml:space="preserve"> </w:t>
            </w:r>
          </w:p>
          <w:p w14:paraId="7C9B6825" w14:textId="77777777" w:rsidR="008B0D31" w:rsidRPr="00643312" w:rsidRDefault="008B0D31" w:rsidP="00E76021">
            <w:pPr>
              <w:spacing w:before="60"/>
              <w:ind w:left="734"/>
              <w:rPr>
                <w:rFonts w:cs="Arial"/>
                <w:b/>
                <w:caps/>
                <w:noProof/>
                <w:sz w:val="20"/>
              </w:rPr>
            </w:pPr>
            <w:r w:rsidRPr="00643312">
              <w:rPr>
                <w:rFonts w:cs="Arial"/>
                <w:b/>
                <w:caps/>
                <w:noProof/>
                <w:sz w:val="20"/>
              </w:rPr>
              <w:t>Procurement Unit</w:t>
            </w:r>
          </w:p>
          <w:p w14:paraId="70F74D6C" w14:textId="77777777" w:rsidR="008B0D31" w:rsidRPr="00643312" w:rsidRDefault="008B0D31" w:rsidP="00E76021">
            <w:pPr>
              <w:spacing w:before="60"/>
              <w:ind w:left="734"/>
              <w:rPr>
                <w:rFonts w:cs="Arial"/>
                <w:b/>
                <w:caps/>
                <w:noProof/>
                <w:sz w:val="20"/>
              </w:rPr>
            </w:pPr>
          </w:p>
          <w:p w14:paraId="5A621D59" w14:textId="77777777" w:rsidR="008B0D31" w:rsidRPr="00643312" w:rsidRDefault="008B0D31" w:rsidP="00E76021">
            <w:pPr>
              <w:spacing w:before="60"/>
              <w:ind w:left="734"/>
              <w:rPr>
                <w:rFonts w:cs="Arial"/>
                <w:b/>
                <w:caps/>
                <w:noProof/>
                <w:sz w:val="20"/>
              </w:rPr>
            </w:pPr>
          </w:p>
        </w:tc>
        <w:tc>
          <w:tcPr>
            <w:tcW w:w="2963" w:type="dxa"/>
            <w:vAlign w:val="center"/>
          </w:tcPr>
          <w:p w14:paraId="010CB594" w14:textId="77777777" w:rsidR="008B0D31" w:rsidRPr="00643312" w:rsidRDefault="008B0D31" w:rsidP="00E76021">
            <w:pPr>
              <w:ind w:left="250"/>
              <w:rPr>
                <w:rFonts w:cs="Arial"/>
                <w:noProof/>
              </w:rPr>
            </w:pPr>
          </w:p>
        </w:tc>
        <w:tc>
          <w:tcPr>
            <w:tcW w:w="3762" w:type="dxa"/>
            <w:vAlign w:val="center"/>
          </w:tcPr>
          <w:p w14:paraId="5F9EA4DD" w14:textId="77777777" w:rsidR="008B0D31" w:rsidRPr="00643312" w:rsidRDefault="008B0D31" w:rsidP="00E76021">
            <w:pPr>
              <w:ind w:left="593"/>
              <w:rPr>
                <w:rFonts w:cs="Arial"/>
                <w:caps/>
                <w:noProof/>
                <w:sz w:val="20"/>
              </w:rPr>
            </w:pPr>
          </w:p>
        </w:tc>
      </w:tr>
    </w:tbl>
    <w:p w14:paraId="5D0C3B30" w14:textId="4EA8E3E3" w:rsidR="00200061" w:rsidRPr="00120E80" w:rsidRDefault="008B30A5" w:rsidP="008B0D31">
      <w:pPr>
        <w:jc w:val="center"/>
        <w:rPr>
          <w:rFonts w:eastAsia="Calibri" w:cs="Arial"/>
          <w:b/>
          <w:bCs/>
          <w:sz w:val="26"/>
          <w:szCs w:val="26"/>
        </w:rPr>
      </w:pPr>
      <w:r>
        <w:rPr>
          <w:rFonts w:eastAsia="Calibri" w:cs="Arial"/>
          <w:b/>
          <w:bCs/>
          <w:sz w:val="26"/>
          <w:szCs w:val="26"/>
        </w:rPr>
        <w:t>March</w:t>
      </w:r>
      <w:r w:rsidR="00BB39C9" w:rsidRPr="00120E80">
        <w:rPr>
          <w:rFonts w:eastAsia="Calibri" w:cs="Arial"/>
          <w:b/>
          <w:bCs/>
          <w:sz w:val="26"/>
          <w:szCs w:val="26"/>
        </w:rPr>
        <w:t xml:space="preserve"> </w:t>
      </w:r>
      <w:r>
        <w:rPr>
          <w:rFonts w:eastAsia="Calibri" w:cs="Arial"/>
          <w:b/>
          <w:bCs/>
          <w:sz w:val="26"/>
          <w:szCs w:val="26"/>
        </w:rPr>
        <w:t>4</w:t>
      </w:r>
      <w:r w:rsidR="00F26534" w:rsidRPr="00120E80">
        <w:rPr>
          <w:rFonts w:eastAsia="Calibri" w:cs="Arial"/>
          <w:b/>
          <w:bCs/>
          <w:sz w:val="26"/>
          <w:szCs w:val="26"/>
        </w:rPr>
        <w:t>, 202</w:t>
      </w:r>
      <w:r>
        <w:rPr>
          <w:rFonts w:eastAsia="Calibri" w:cs="Arial"/>
          <w:b/>
          <w:bCs/>
          <w:sz w:val="26"/>
          <w:szCs w:val="26"/>
        </w:rPr>
        <w:t>5</w:t>
      </w:r>
    </w:p>
    <w:p w14:paraId="39479A1F" w14:textId="77777777" w:rsidR="008B0D31" w:rsidRPr="00643312" w:rsidRDefault="008B0D31" w:rsidP="008B0D31">
      <w:pPr>
        <w:jc w:val="center"/>
        <w:rPr>
          <w:rFonts w:cs="Arial"/>
          <w:b/>
        </w:rPr>
      </w:pPr>
    </w:p>
    <w:p w14:paraId="0AF07081" w14:textId="0B8067F8" w:rsidR="005900D7" w:rsidRPr="00643312" w:rsidRDefault="008B0D31" w:rsidP="008B0D31">
      <w:pPr>
        <w:jc w:val="center"/>
        <w:rPr>
          <w:rFonts w:eastAsia="Calibri" w:cs="Arial"/>
          <w:b/>
          <w:bCs/>
          <w:sz w:val="26"/>
          <w:szCs w:val="26"/>
        </w:rPr>
      </w:pPr>
      <w:r w:rsidRPr="00643312">
        <w:rPr>
          <w:rFonts w:eastAsia="Calibri" w:cs="Arial"/>
          <w:b/>
          <w:bCs/>
          <w:sz w:val="26"/>
          <w:szCs w:val="26"/>
        </w:rPr>
        <w:t xml:space="preserve">Request for Proposals (RFP) </w:t>
      </w:r>
      <w:r w:rsidR="00CF7D0F" w:rsidRPr="00643312">
        <w:rPr>
          <w:rFonts w:eastAsia="Calibri" w:cs="Arial"/>
          <w:b/>
          <w:bCs/>
          <w:sz w:val="26"/>
          <w:szCs w:val="26"/>
        </w:rPr>
        <w:t>2</w:t>
      </w:r>
      <w:r w:rsidR="008B30A5">
        <w:rPr>
          <w:rFonts w:eastAsia="Calibri" w:cs="Arial"/>
          <w:b/>
          <w:bCs/>
          <w:sz w:val="26"/>
          <w:szCs w:val="26"/>
        </w:rPr>
        <w:t>4</w:t>
      </w:r>
      <w:r w:rsidR="00F26534" w:rsidRPr="00643312">
        <w:rPr>
          <w:rFonts w:eastAsia="Calibri" w:cs="Arial"/>
          <w:b/>
          <w:bCs/>
          <w:sz w:val="26"/>
          <w:szCs w:val="26"/>
        </w:rPr>
        <w:t>-</w:t>
      </w:r>
      <w:r w:rsidR="00A173D6" w:rsidRPr="00643312">
        <w:rPr>
          <w:rFonts w:eastAsia="Calibri" w:cs="Arial"/>
          <w:b/>
          <w:bCs/>
          <w:sz w:val="26"/>
          <w:szCs w:val="26"/>
        </w:rPr>
        <w:t>10</w:t>
      </w:r>
      <w:r w:rsidR="008B30A5">
        <w:rPr>
          <w:rFonts w:eastAsia="Calibri" w:cs="Arial"/>
          <w:b/>
          <w:bCs/>
          <w:sz w:val="26"/>
          <w:szCs w:val="26"/>
        </w:rPr>
        <w:t>0</w:t>
      </w:r>
      <w:r w:rsidR="00F26534" w:rsidRPr="00643312">
        <w:rPr>
          <w:rFonts w:eastAsia="Calibri" w:cs="Arial"/>
          <w:b/>
          <w:bCs/>
          <w:sz w:val="26"/>
          <w:szCs w:val="26"/>
        </w:rPr>
        <w:t xml:space="preserve"> </w:t>
      </w:r>
    </w:p>
    <w:p w14:paraId="4518C527" w14:textId="7C7F1936" w:rsidR="008B0D31" w:rsidRPr="00643312" w:rsidRDefault="008B30A5" w:rsidP="008B0D31">
      <w:pPr>
        <w:jc w:val="center"/>
        <w:rPr>
          <w:rFonts w:eastAsia="Calibri" w:cs="Arial"/>
          <w:b/>
          <w:bCs/>
          <w:sz w:val="26"/>
          <w:szCs w:val="26"/>
        </w:rPr>
      </w:pPr>
      <w:r>
        <w:rPr>
          <w:rFonts w:eastAsia="Calibri" w:cs="Arial"/>
          <w:b/>
          <w:bCs/>
          <w:sz w:val="26"/>
          <w:szCs w:val="26"/>
        </w:rPr>
        <w:t xml:space="preserve">Real Property Appraisal </w:t>
      </w:r>
      <w:r w:rsidR="00BB39C9">
        <w:rPr>
          <w:rFonts w:eastAsia="Calibri" w:cs="Arial"/>
          <w:b/>
          <w:bCs/>
          <w:sz w:val="26"/>
          <w:szCs w:val="26"/>
        </w:rPr>
        <w:t>Services</w:t>
      </w:r>
    </w:p>
    <w:p w14:paraId="62503D29" w14:textId="77777777" w:rsidR="005900D7" w:rsidRPr="00643312" w:rsidRDefault="005900D7" w:rsidP="008B0D31">
      <w:pPr>
        <w:jc w:val="center"/>
        <w:rPr>
          <w:rFonts w:eastAsia="Calibri" w:cs="Arial"/>
          <w:b/>
          <w:bCs/>
          <w:sz w:val="26"/>
          <w:szCs w:val="26"/>
        </w:rPr>
      </w:pPr>
    </w:p>
    <w:p w14:paraId="3B473F7D" w14:textId="14588DE6" w:rsidR="008B0D31" w:rsidRPr="00643312" w:rsidRDefault="00A87C6F" w:rsidP="008B0D31">
      <w:pPr>
        <w:jc w:val="center"/>
        <w:rPr>
          <w:rFonts w:eastAsia="Calibri" w:cs="Arial"/>
          <w:b/>
          <w:bCs/>
          <w:sz w:val="26"/>
          <w:szCs w:val="26"/>
        </w:rPr>
      </w:pPr>
      <w:r w:rsidRPr="00643312">
        <w:rPr>
          <w:rFonts w:eastAsia="Calibri" w:cs="Arial"/>
          <w:b/>
          <w:bCs/>
          <w:sz w:val="26"/>
          <w:szCs w:val="26"/>
        </w:rPr>
        <w:t>Response to Bidder Questions</w:t>
      </w:r>
      <w:r w:rsidR="00BF6ED8">
        <w:rPr>
          <w:rFonts w:eastAsia="Calibri" w:cs="Arial"/>
          <w:b/>
          <w:bCs/>
          <w:sz w:val="26"/>
          <w:szCs w:val="26"/>
        </w:rPr>
        <w:t xml:space="preserve"> </w:t>
      </w:r>
    </w:p>
    <w:p w14:paraId="375B5FF9" w14:textId="77777777" w:rsidR="008B0D31" w:rsidRPr="00643312" w:rsidRDefault="008B0D31" w:rsidP="008B0D31">
      <w:pPr>
        <w:jc w:val="center"/>
        <w:rPr>
          <w:rFonts w:eastAsia="Calibri" w:cs="Arial"/>
          <w:b/>
          <w:bCs/>
          <w:sz w:val="26"/>
          <w:szCs w:val="26"/>
        </w:rPr>
      </w:pPr>
    </w:p>
    <w:p w14:paraId="477DAAD3" w14:textId="77777777" w:rsidR="008B0D31" w:rsidRPr="00643312" w:rsidRDefault="008B0D31" w:rsidP="008B0D31">
      <w:pPr>
        <w:jc w:val="center"/>
        <w:rPr>
          <w:rFonts w:eastAsia="Calibri" w:cs="Arial"/>
          <w:b/>
          <w:bCs/>
          <w:sz w:val="26"/>
          <w:szCs w:val="26"/>
        </w:rPr>
      </w:pPr>
    </w:p>
    <w:p w14:paraId="3B0F328D" w14:textId="77777777" w:rsidR="008B0D31" w:rsidRPr="00BF6ED8" w:rsidRDefault="008B0D31" w:rsidP="008B0D31">
      <w:pPr>
        <w:autoSpaceDE w:val="0"/>
        <w:autoSpaceDN w:val="0"/>
        <w:adjustRightInd w:val="0"/>
        <w:spacing w:after="200" w:line="276" w:lineRule="auto"/>
        <w:rPr>
          <w:rFonts w:eastAsia="Calibri" w:cs="Arial"/>
          <w:sz w:val="22"/>
          <w:szCs w:val="22"/>
        </w:rPr>
      </w:pPr>
      <w:bookmarkStart w:id="1" w:name="_Hlk3362932"/>
      <w:r w:rsidRPr="00BF6ED8">
        <w:rPr>
          <w:rFonts w:eastAsia="Calibri" w:cs="Arial"/>
          <w:sz w:val="22"/>
          <w:szCs w:val="22"/>
        </w:rPr>
        <w:t>To All Potential Bidders:</w:t>
      </w:r>
    </w:p>
    <w:p w14:paraId="662DDE48" w14:textId="7F3B96D1" w:rsidR="00BF341E" w:rsidRPr="00BF6ED8" w:rsidRDefault="00A87C6F" w:rsidP="00BF6ED8">
      <w:pPr>
        <w:autoSpaceDE w:val="0"/>
        <w:autoSpaceDN w:val="0"/>
        <w:spacing w:before="60" w:after="200" w:line="276" w:lineRule="auto"/>
        <w:jc w:val="both"/>
        <w:rPr>
          <w:rFonts w:cs="Arial"/>
          <w:sz w:val="22"/>
          <w:szCs w:val="22"/>
        </w:rPr>
      </w:pPr>
      <w:r w:rsidRPr="00BF6ED8">
        <w:rPr>
          <w:rFonts w:cs="Arial"/>
          <w:sz w:val="22"/>
          <w:szCs w:val="22"/>
        </w:rPr>
        <w:t>Attached are the Department’s Responses to Bidder Questions received for the above referenced RFP.</w:t>
      </w:r>
      <w:bookmarkEnd w:id="1"/>
    </w:p>
    <w:p w14:paraId="5E07C3ED" w14:textId="77777777" w:rsidR="00BF6ED8" w:rsidRDefault="00BF6ED8" w:rsidP="00BF6ED8">
      <w:pPr>
        <w:spacing w:before="240" w:line="276" w:lineRule="auto"/>
        <w:rPr>
          <w:rFonts w:cs="Arial"/>
          <w:sz w:val="22"/>
          <w:szCs w:val="22"/>
        </w:rPr>
      </w:pPr>
    </w:p>
    <w:p w14:paraId="1F6D0E76" w14:textId="77777777" w:rsidR="004F63AB" w:rsidRDefault="004F63AB" w:rsidP="00BF6ED8">
      <w:pPr>
        <w:spacing w:before="240" w:line="276" w:lineRule="auto"/>
        <w:rPr>
          <w:rFonts w:cs="Arial"/>
          <w:sz w:val="22"/>
          <w:szCs w:val="22"/>
        </w:rPr>
      </w:pPr>
    </w:p>
    <w:p w14:paraId="1E6B42AE" w14:textId="77777777" w:rsidR="004F63AB" w:rsidRDefault="004F63AB" w:rsidP="00BF6ED8">
      <w:pPr>
        <w:spacing w:before="240" w:line="276" w:lineRule="auto"/>
        <w:rPr>
          <w:rFonts w:cs="Arial"/>
          <w:sz w:val="22"/>
          <w:szCs w:val="22"/>
        </w:rPr>
      </w:pPr>
    </w:p>
    <w:p w14:paraId="0B7D7B80" w14:textId="77777777" w:rsidR="004F63AB" w:rsidRDefault="004F63AB" w:rsidP="00BF6ED8">
      <w:pPr>
        <w:spacing w:before="240" w:line="276" w:lineRule="auto"/>
        <w:rPr>
          <w:rFonts w:cs="Arial"/>
          <w:sz w:val="22"/>
          <w:szCs w:val="22"/>
        </w:rPr>
      </w:pPr>
    </w:p>
    <w:p w14:paraId="1D5111B7" w14:textId="77777777" w:rsidR="004F63AB" w:rsidRDefault="004F63AB" w:rsidP="00BF6ED8">
      <w:pPr>
        <w:spacing w:before="240" w:line="276" w:lineRule="auto"/>
        <w:rPr>
          <w:rFonts w:cs="Arial"/>
          <w:sz w:val="22"/>
          <w:szCs w:val="22"/>
        </w:rPr>
      </w:pPr>
    </w:p>
    <w:p w14:paraId="7A3348F1" w14:textId="77777777" w:rsidR="004F63AB" w:rsidRDefault="004F63AB" w:rsidP="00BF6ED8">
      <w:pPr>
        <w:spacing w:before="240" w:line="276" w:lineRule="auto"/>
        <w:rPr>
          <w:rFonts w:cs="Arial"/>
          <w:sz w:val="22"/>
          <w:szCs w:val="22"/>
        </w:rPr>
      </w:pPr>
    </w:p>
    <w:p w14:paraId="4A0BCDB2" w14:textId="77777777" w:rsidR="004F63AB" w:rsidRDefault="004F63AB" w:rsidP="00BF6ED8">
      <w:pPr>
        <w:spacing w:before="240" w:line="276" w:lineRule="auto"/>
        <w:rPr>
          <w:rFonts w:cs="Arial"/>
          <w:sz w:val="22"/>
          <w:szCs w:val="22"/>
        </w:rPr>
      </w:pPr>
    </w:p>
    <w:p w14:paraId="210B7FE9" w14:textId="77777777" w:rsidR="004F63AB" w:rsidRDefault="004F63AB" w:rsidP="00BF6ED8">
      <w:pPr>
        <w:spacing w:before="240" w:line="276" w:lineRule="auto"/>
        <w:rPr>
          <w:rFonts w:cs="Arial"/>
          <w:sz w:val="22"/>
          <w:szCs w:val="22"/>
        </w:rPr>
      </w:pPr>
    </w:p>
    <w:p w14:paraId="3FE5CE0B" w14:textId="77777777" w:rsidR="004F63AB" w:rsidRDefault="004F63AB" w:rsidP="00BF6ED8">
      <w:pPr>
        <w:spacing w:before="240" w:line="276" w:lineRule="auto"/>
        <w:rPr>
          <w:rFonts w:cs="Arial"/>
          <w:sz w:val="22"/>
          <w:szCs w:val="22"/>
        </w:rPr>
      </w:pPr>
    </w:p>
    <w:p w14:paraId="1A04049E" w14:textId="77777777" w:rsidR="004F63AB" w:rsidRDefault="004F63AB" w:rsidP="00BF6ED8">
      <w:pPr>
        <w:spacing w:before="240" w:line="276" w:lineRule="auto"/>
        <w:rPr>
          <w:rFonts w:cs="Arial"/>
          <w:sz w:val="22"/>
          <w:szCs w:val="22"/>
        </w:rPr>
      </w:pPr>
    </w:p>
    <w:p w14:paraId="4505FC32" w14:textId="77777777" w:rsidR="004F63AB" w:rsidRDefault="004F63AB" w:rsidP="00BF6ED8">
      <w:pPr>
        <w:spacing w:before="240" w:line="276" w:lineRule="auto"/>
        <w:rPr>
          <w:rFonts w:cs="Arial"/>
          <w:sz w:val="22"/>
          <w:szCs w:val="22"/>
        </w:rPr>
        <w:sectPr w:rsidR="004F63AB" w:rsidSect="00897F46">
          <w:headerReference w:type="default" r:id="rId9"/>
          <w:footerReference w:type="default" r:id="rId10"/>
          <w:footerReference w:type="first" r:id="rId11"/>
          <w:pgSz w:w="12240" w:h="15840"/>
          <w:pgMar w:top="576" w:right="1440" w:bottom="1440" w:left="1440" w:header="288" w:footer="432" w:gutter="0"/>
          <w:cols w:space="720"/>
          <w:titlePg/>
          <w:docGrid w:linePitch="360"/>
        </w:sectPr>
      </w:pPr>
    </w:p>
    <w:p w14:paraId="547354D5" w14:textId="00ED40AE" w:rsidR="00B33661" w:rsidRPr="00B33661" w:rsidRDefault="00B33661" w:rsidP="00B33661">
      <w:pPr>
        <w:tabs>
          <w:tab w:val="left" w:pos="2445"/>
        </w:tabs>
        <w:rPr>
          <w:rFonts w:cs="Arial"/>
          <w:sz w:val="22"/>
          <w:szCs w:val="22"/>
        </w:rPr>
        <w:sectPr w:rsidR="00B33661" w:rsidRPr="00B33661" w:rsidSect="004F63AB">
          <w:footerReference w:type="default" r:id="rId12"/>
          <w:pgSz w:w="15840" w:h="12240" w:orient="landscape"/>
          <w:pgMar w:top="1440" w:right="576" w:bottom="1440" w:left="1440" w:header="288" w:footer="432" w:gutter="0"/>
          <w:cols w:space="720"/>
          <w:docGrid w:linePitch="360"/>
        </w:sectPr>
      </w:pPr>
    </w:p>
    <w:tbl>
      <w:tblPr>
        <w:tblpPr w:leftFromText="180" w:rightFromText="180" w:vertAnchor="text" w:tblpX="331" w:tblpY="1"/>
        <w:tblOverlap w:val="never"/>
        <w:tblW w:w="477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6"/>
        <w:gridCol w:w="1979"/>
        <w:gridCol w:w="720"/>
        <w:gridCol w:w="4681"/>
        <w:gridCol w:w="6838"/>
      </w:tblGrid>
      <w:tr w:rsidR="00BC1DAD" w:rsidRPr="00BC1DAD" w14:paraId="3D5A459E" w14:textId="77777777" w:rsidTr="007B060D">
        <w:trPr>
          <w:trHeight w:val="530"/>
          <w:tblHeader/>
        </w:trPr>
        <w:tc>
          <w:tcPr>
            <w:tcW w:w="122" w:type="pct"/>
            <w:vMerge w:val="restart"/>
            <w:shd w:val="pct20" w:color="auto" w:fill="auto"/>
            <w:vAlign w:val="center"/>
          </w:tcPr>
          <w:p w14:paraId="33092792" w14:textId="77777777" w:rsidR="00BC1DAD" w:rsidRPr="00BC1DAD" w:rsidRDefault="00BC1DAD" w:rsidP="004F63AB">
            <w:pPr>
              <w:spacing w:before="120" w:after="120"/>
              <w:rPr>
                <w:rFonts w:cs="Arial"/>
                <w:b/>
                <w:sz w:val="22"/>
                <w:szCs w:val="22"/>
              </w:rPr>
            </w:pPr>
            <w:bookmarkStart w:id="40" w:name="_Hlk191476108"/>
            <w:bookmarkEnd w:id="0"/>
            <w:r w:rsidRPr="00BC1DAD">
              <w:rPr>
                <w:rFonts w:cs="Arial"/>
                <w:sz w:val="22"/>
                <w:szCs w:val="22"/>
              </w:rPr>
              <w:br w:type="page"/>
            </w:r>
            <w:r w:rsidRPr="00BC1DAD">
              <w:rPr>
                <w:rFonts w:cs="Arial"/>
                <w:b/>
                <w:sz w:val="22"/>
                <w:szCs w:val="22"/>
              </w:rPr>
              <w:t>#</w:t>
            </w:r>
          </w:p>
        </w:tc>
        <w:tc>
          <w:tcPr>
            <w:tcW w:w="926" w:type="pct"/>
            <w:gridSpan w:val="2"/>
            <w:tcBorders>
              <w:bottom w:val="single" w:sz="8" w:space="0" w:color="000000"/>
            </w:tcBorders>
            <w:shd w:val="pct20" w:color="auto" w:fill="auto"/>
            <w:vAlign w:val="center"/>
          </w:tcPr>
          <w:p w14:paraId="13083C81" w14:textId="5D1190EE" w:rsidR="00E040F3" w:rsidRPr="00BC1DAD" w:rsidRDefault="00BC1DAD" w:rsidP="00E040F3">
            <w:pPr>
              <w:spacing w:before="120" w:after="120"/>
              <w:jc w:val="center"/>
              <w:rPr>
                <w:rFonts w:cs="Arial"/>
                <w:b/>
                <w:sz w:val="22"/>
                <w:szCs w:val="22"/>
              </w:rPr>
            </w:pPr>
            <w:r w:rsidRPr="00BC1DAD">
              <w:rPr>
                <w:rFonts w:cs="Arial"/>
                <w:b/>
                <w:sz w:val="22"/>
                <w:szCs w:val="22"/>
              </w:rPr>
              <w:t>RFP Reference</w:t>
            </w:r>
          </w:p>
        </w:tc>
        <w:tc>
          <w:tcPr>
            <w:tcW w:w="1606" w:type="pct"/>
            <w:vMerge w:val="restart"/>
            <w:shd w:val="pct20" w:color="auto" w:fill="auto"/>
            <w:vAlign w:val="center"/>
          </w:tcPr>
          <w:p w14:paraId="01D0C249" w14:textId="77777777" w:rsidR="00BC1DAD" w:rsidRPr="00BC1DAD" w:rsidRDefault="00BC1DAD" w:rsidP="00EA30D0">
            <w:pPr>
              <w:spacing w:before="120" w:after="120"/>
              <w:jc w:val="center"/>
              <w:rPr>
                <w:rFonts w:cs="Arial"/>
                <w:b/>
                <w:sz w:val="22"/>
                <w:szCs w:val="22"/>
              </w:rPr>
            </w:pPr>
            <w:r w:rsidRPr="00BC1DAD">
              <w:rPr>
                <w:rFonts w:cs="Arial"/>
                <w:b/>
                <w:sz w:val="22"/>
                <w:szCs w:val="22"/>
              </w:rPr>
              <w:t>Question</w:t>
            </w:r>
          </w:p>
        </w:tc>
        <w:tc>
          <w:tcPr>
            <w:tcW w:w="2346" w:type="pct"/>
            <w:vMerge w:val="restart"/>
            <w:shd w:val="pct20" w:color="auto" w:fill="auto"/>
            <w:vAlign w:val="center"/>
          </w:tcPr>
          <w:p w14:paraId="40BA123B" w14:textId="77777777" w:rsidR="00BC1DAD" w:rsidRPr="00997BB9" w:rsidRDefault="00BC1DAD" w:rsidP="00EA30D0">
            <w:pPr>
              <w:spacing w:before="120" w:after="120"/>
              <w:jc w:val="center"/>
              <w:rPr>
                <w:rFonts w:cs="Arial"/>
                <w:b/>
                <w:sz w:val="22"/>
                <w:szCs w:val="22"/>
              </w:rPr>
            </w:pPr>
            <w:r w:rsidRPr="00997BB9">
              <w:rPr>
                <w:rFonts w:cs="Arial"/>
                <w:b/>
                <w:sz w:val="22"/>
                <w:szCs w:val="22"/>
              </w:rPr>
              <w:t>Answer</w:t>
            </w:r>
          </w:p>
        </w:tc>
      </w:tr>
      <w:tr w:rsidR="00B33661" w:rsidRPr="00BC1DAD" w14:paraId="24B89875" w14:textId="77777777" w:rsidTr="007B060D">
        <w:trPr>
          <w:tblHeader/>
        </w:trPr>
        <w:tc>
          <w:tcPr>
            <w:tcW w:w="122" w:type="pct"/>
            <w:vMerge/>
            <w:tcBorders>
              <w:bottom w:val="single" w:sz="8" w:space="0" w:color="000000"/>
            </w:tcBorders>
            <w:shd w:val="pct20" w:color="auto" w:fill="auto"/>
            <w:vAlign w:val="center"/>
          </w:tcPr>
          <w:p w14:paraId="06508DDA" w14:textId="77777777" w:rsidR="00BC1DAD" w:rsidRPr="00BC1DAD" w:rsidRDefault="00BC1DAD" w:rsidP="00EA30D0">
            <w:pPr>
              <w:spacing w:before="120" w:after="120"/>
              <w:jc w:val="center"/>
              <w:rPr>
                <w:rFonts w:cs="Arial"/>
                <w:sz w:val="22"/>
                <w:szCs w:val="22"/>
              </w:rPr>
            </w:pPr>
          </w:p>
        </w:tc>
        <w:tc>
          <w:tcPr>
            <w:tcW w:w="679" w:type="pct"/>
            <w:tcBorders>
              <w:bottom w:val="single" w:sz="8" w:space="0" w:color="000000"/>
            </w:tcBorders>
            <w:shd w:val="pct20" w:color="auto" w:fill="auto"/>
            <w:vAlign w:val="center"/>
          </w:tcPr>
          <w:p w14:paraId="5B5E89E2" w14:textId="240FC1B0" w:rsidR="00BC1DAD" w:rsidRPr="00BC1DAD" w:rsidRDefault="00BC1DAD" w:rsidP="00EA30D0">
            <w:pPr>
              <w:spacing w:before="120" w:after="120"/>
              <w:jc w:val="center"/>
              <w:rPr>
                <w:rFonts w:cs="Arial"/>
                <w:b/>
                <w:sz w:val="22"/>
                <w:szCs w:val="22"/>
              </w:rPr>
            </w:pPr>
            <w:r w:rsidRPr="00BC1DAD">
              <w:rPr>
                <w:rFonts w:cs="Arial"/>
                <w:b/>
                <w:sz w:val="22"/>
                <w:szCs w:val="22"/>
              </w:rPr>
              <w:t>Section</w:t>
            </w:r>
          </w:p>
        </w:tc>
        <w:tc>
          <w:tcPr>
            <w:tcW w:w="247" w:type="pct"/>
            <w:tcBorders>
              <w:bottom w:val="single" w:sz="8" w:space="0" w:color="000000"/>
            </w:tcBorders>
            <w:shd w:val="pct20" w:color="auto" w:fill="auto"/>
            <w:vAlign w:val="center"/>
          </w:tcPr>
          <w:p w14:paraId="54DC8AF4" w14:textId="3067ABE2" w:rsidR="00BC1DAD" w:rsidRPr="00EA30D0" w:rsidRDefault="00BC1DAD" w:rsidP="00EA30D0">
            <w:pPr>
              <w:spacing w:before="120" w:after="120"/>
              <w:jc w:val="center"/>
              <w:rPr>
                <w:rFonts w:cs="Arial"/>
                <w:b/>
                <w:sz w:val="20"/>
                <w:szCs w:val="20"/>
              </w:rPr>
            </w:pPr>
            <w:r w:rsidRPr="00EA30D0">
              <w:rPr>
                <w:rFonts w:cs="Arial"/>
                <w:b/>
                <w:sz w:val="20"/>
                <w:szCs w:val="20"/>
              </w:rPr>
              <w:t>Page</w:t>
            </w:r>
          </w:p>
        </w:tc>
        <w:tc>
          <w:tcPr>
            <w:tcW w:w="1606" w:type="pct"/>
            <w:vMerge/>
            <w:tcBorders>
              <w:bottom w:val="single" w:sz="8" w:space="0" w:color="000000"/>
            </w:tcBorders>
            <w:shd w:val="pct20" w:color="auto" w:fill="auto"/>
            <w:vAlign w:val="center"/>
          </w:tcPr>
          <w:p w14:paraId="396EECA7" w14:textId="77777777" w:rsidR="00BC1DAD" w:rsidRPr="00BC1DAD" w:rsidRDefault="00BC1DAD" w:rsidP="00EA30D0">
            <w:pPr>
              <w:spacing w:before="120" w:after="120"/>
              <w:jc w:val="center"/>
              <w:rPr>
                <w:rFonts w:cs="Arial"/>
                <w:b/>
                <w:sz w:val="22"/>
                <w:szCs w:val="22"/>
              </w:rPr>
            </w:pPr>
          </w:p>
        </w:tc>
        <w:tc>
          <w:tcPr>
            <w:tcW w:w="2346" w:type="pct"/>
            <w:vMerge/>
            <w:tcBorders>
              <w:bottom w:val="single" w:sz="8" w:space="0" w:color="000000"/>
            </w:tcBorders>
            <w:shd w:val="pct20" w:color="auto" w:fill="auto"/>
            <w:vAlign w:val="center"/>
          </w:tcPr>
          <w:p w14:paraId="6F798A39" w14:textId="77777777" w:rsidR="00BC1DAD" w:rsidRPr="00997BB9" w:rsidRDefault="00BC1DAD" w:rsidP="00EA30D0">
            <w:pPr>
              <w:spacing w:before="120" w:after="120"/>
              <w:jc w:val="center"/>
              <w:rPr>
                <w:rFonts w:cs="Arial"/>
                <w:b/>
                <w:sz w:val="22"/>
                <w:szCs w:val="22"/>
              </w:rPr>
            </w:pPr>
          </w:p>
        </w:tc>
      </w:tr>
      <w:tr w:rsidR="004F128E" w:rsidRPr="00BC1DAD" w14:paraId="04D6E25A" w14:textId="77777777" w:rsidTr="007B060D">
        <w:tc>
          <w:tcPr>
            <w:tcW w:w="122" w:type="pct"/>
            <w:tcBorders>
              <w:top w:val="single" w:sz="8" w:space="0" w:color="000000"/>
              <w:left w:val="single" w:sz="8" w:space="0" w:color="000000"/>
              <w:bottom w:val="single" w:sz="8" w:space="0" w:color="000000"/>
              <w:right w:val="single" w:sz="8" w:space="0" w:color="000000"/>
            </w:tcBorders>
            <w:shd w:val="pct20" w:color="auto" w:fill="auto"/>
          </w:tcPr>
          <w:p w14:paraId="4B2D8342" w14:textId="77777777" w:rsidR="00037649" w:rsidRPr="00BC1DAD" w:rsidRDefault="00037649" w:rsidP="00037649">
            <w:pPr>
              <w:spacing w:before="120" w:after="120"/>
              <w:jc w:val="center"/>
              <w:rPr>
                <w:rFonts w:cs="Arial"/>
                <w:sz w:val="22"/>
                <w:szCs w:val="22"/>
              </w:rPr>
            </w:pPr>
            <w:r w:rsidRPr="00BC1DAD">
              <w:rPr>
                <w:rFonts w:cs="Arial"/>
                <w:sz w:val="22"/>
                <w:szCs w:val="22"/>
              </w:rPr>
              <w:t>1</w:t>
            </w:r>
          </w:p>
        </w:tc>
        <w:tc>
          <w:tcPr>
            <w:tcW w:w="679" w:type="pct"/>
            <w:tcBorders>
              <w:top w:val="single" w:sz="8" w:space="0" w:color="000000"/>
              <w:left w:val="single" w:sz="8" w:space="0" w:color="000000"/>
              <w:bottom w:val="single" w:sz="8" w:space="0" w:color="000000"/>
              <w:right w:val="single" w:sz="8" w:space="0" w:color="000000"/>
            </w:tcBorders>
            <w:shd w:val="clear" w:color="auto" w:fill="auto"/>
          </w:tcPr>
          <w:p w14:paraId="4E044426" w14:textId="77777777" w:rsidR="00037649" w:rsidRPr="00CD6EAD" w:rsidRDefault="00037649" w:rsidP="00037649">
            <w:pPr>
              <w:spacing w:before="120" w:after="120"/>
              <w:rPr>
                <w:rFonts w:cs="Arial"/>
                <w:b/>
                <w:bCs/>
                <w:sz w:val="20"/>
                <w:szCs w:val="20"/>
              </w:rPr>
            </w:pPr>
            <w:r w:rsidRPr="00CD6EAD">
              <w:rPr>
                <w:rFonts w:cs="Arial"/>
                <w:b/>
                <w:bCs/>
                <w:sz w:val="20"/>
                <w:szCs w:val="20"/>
              </w:rPr>
              <w:t xml:space="preserve">RFP Section </w:t>
            </w:r>
            <w:r>
              <w:rPr>
                <w:rFonts w:cs="Arial"/>
                <w:b/>
                <w:bCs/>
                <w:sz w:val="20"/>
                <w:szCs w:val="20"/>
              </w:rPr>
              <w:t>2. Scope of Services</w:t>
            </w:r>
            <w:r w:rsidRPr="00CD6EAD">
              <w:rPr>
                <w:rFonts w:cs="Arial"/>
                <w:b/>
                <w:bCs/>
                <w:sz w:val="20"/>
                <w:szCs w:val="20"/>
              </w:rPr>
              <w:t xml:space="preserve"> </w:t>
            </w:r>
          </w:p>
          <w:p w14:paraId="14B748F0" w14:textId="77777777" w:rsidR="00037649" w:rsidRDefault="00037649" w:rsidP="00037649">
            <w:pPr>
              <w:spacing w:before="120" w:after="120"/>
              <w:rPr>
                <w:rFonts w:cs="Arial"/>
                <w:sz w:val="20"/>
                <w:szCs w:val="20"/>
              </w:rPr>
            </w:pPr>
            <w:r>
              <w:rPr>
                <w:rFonts w:cs="Arial"/>
                <w:sz w:val="20"/>
                <w:szCs w:val="20"/>
              </w:rPr>
              <w:t>2.2 Perform Site Inspection</w:t>
            </w:r>
          </w:p>
          <w:p w14:paraId="2C11520B" w14:textId="6B2A3A1C" w:rsidR="00037649" w:rsidRPr="00BC1DAD" w:rsidRDefault="00037649" w:rsidP="00037649">
            <w:pPr>
              <w:spacing w:before="120" w:after="120"/>
              <w:rPr>
                <w:rFonts w:cs="Arial"/>
                <w:sz w:val="20"/>
                <w:szCs w:val="20"/>
              </w:rPr>
            </w:pPr>
          </w:p>
        </w:tc>
        <w:tc>
          <w:tcPr>
            <w:tcW w:w="247" w:type="pct"/>
            <w:tcBorders>
              <w:top w:val="single" w:sz="8" w:space="0" w:color="000000"/>
              <w:left w:val="single" w:sz="8" w:space="0" w:color="000000"/>
              <w:bottom w:val="single" w:sz="8" w:space="0" w:color="000000"/>
              <w:right w:val="single" w:sz="8" w:space="0" w:color="000000"/>
            </w:tcBorders>
            <w:shd w:val="clear" w:color="auto" w:fill="auto"/>
          </w:tcPr>
          <w:p w14:paraId="2F854C62" w14:textId="02E8A0DF" w:rsidR="00037649" w:rsidRPr="00BC1DAD" w:rsidRDefault="00037649" w:rsidP="00037649">
            <w:pPr>
              <w:spacing w:before="120" w:after="120"/>
              <w:jc w:val="center"/>
              <w:rPr>
                <w:rFonts w:cs="Arial"/>
                <w:sz w:val="22"/>
                <w:szCs w:val="22"/>
              </w:rPr>
            </w:pPr>
            <w:r>
              <w:rPr>
                <w:rFonts w:cs="Arial"/>
                <w:sz w:val="22"/>
                <w:szCs w:val="22"/>
              </w:rPr>
              <w:t>11</w:t>
            </w:r>
          </w:p>
        </w:tc>
        <w:tc>
          <w:tcPr>
            <w:tcW w:w="1606" w:type="pct"/>
            <w:tcBorders>
              <w:top w:val="single" w:sz="8" w:space="0" w:color="000000"/>
              <w:left w:val="single" w:sz="8" w:space="0" w:color="000000"/>
              <w:bottom w:val="single" w:sz="8" w:space="0" w:color="000000"/>
              <w:right w:val="single" w:sz="8" w:space="0" w:color="000000"/>
            </w:tcBorders>
            <w:shd w:val="clear" w:color="auto" w:fill="auto"/>
          </w:tcPr>
          <w:p w14:paraId="3551772E" w14:textId="4419DE69" w:rsidR="00037649" w:rsidRPr="002E1FC5" w:rsidRDefault="00037649" w:rsidP="004F128E">
            <w:pPr>
              <w:spacing w:before="120" w:after="120"/>
              <w:jc w:val="both"/>
              <w:rPr>
                <w:rFonts w:cs="Arial"/>
                <w:sz w:val="22"/>
                <w:szCs w:val="22"/>
              </w:rPr>
            </w:pPr>
            <w:r w:rsidRPr="002E1FC5">
              <w:rPr>
                <w:rFonts w:cs="Arial"/>
                <w:sz w:val="22"/>
                <w:szCs w:val="22"/>
              </w:rPr>
              <w:t>Methodology and requirements for the Site Inspection:  Due to assets being underground, and not being readily available for inspection, would the Department be comfortable with vendor</w:t>
            </w:r>
            <w:r w:rsidRPr="002E1FC5">
              <w:rPr>
                <w:rFonts w:cs="Arial"/>
                <w:color w:val="C00000"/>
                <w:sz w:val="22"/>
                <w:szCs w:val="22"/>
              </w:rPr>
              <w:t xml:space="preserve"> </w:t>
            </w:r>
            <w:r w:rsidRPr="002E1FC5">
              <w:rPr>
                <w:rFonts w:cs="Arial"/>
                <w:sz w:val="22"/>
                <w:szCs w:val="22"/>
              </w:rPr>
              <w:t>representatives (Appraiser and Civil Engineer) visiting Liberty water training center to meet with the utility’s engineering and technical staff to understand the materials, equipment and maintenance programs? Or stated another way, does the Department require vendors visit each municipality and discuss the systems individually?</w:t>
            </w:r>
          </w:p>
        </w:tc>
        <w:tc>
          <w:tcPr>
            <w:tcW w:w="2346" w:type="pct"/>
            <w:tcBorders>
              <w:top w:val="single" w:sz="8" w:space="0" w:color="000000"/>
              <w:left w:val="single" w:sz="8" w:space="0" w:color="000000"/>
              <w:bottom w:val="single" w:sz="8" w:space="0" w:color="000000"/>
              <w:right w:val="single" w:sz="8" w:space="0" w:color="000000"/>
            </w:tcBorders>
            <w:shd w:val="clear" w:color="auto" w:fill="auto"/>
          </w:tcPr>
          <w:p w14:paraId="73EF3D9B" w14:textId="7BD12E28" w:rsidR="002D290A" w:rsidRPr="002E1FC5" w:rsidRDefault="004F63AB" w:rsidP="004F128E">
            <w:pPr>
              <w:spacing w:before="120" w:after="120"/>
              <w:jc w:val="both"/>
              <w:rPr>
                <w:rFonts w:cs="Arial"/>
                <w:b/>
                <w:bCs/>
                <w:color w:val="1F497D" w:themeColor="text2"/>
                <w:sz w:val="22"/>
                <w:szCs w:val="22"/>
              </w:rPr>
            </w:pPr>
            <w:r w:rsidRPr="002E1FC5">
              <w:rPr>
                <w:rFonts w:cs="Arial"/>
                <w:b/>
                <w:bCs/>
                <w:color w:val="1F497D" w:themeColor="text2"/>
                <w:sz w:val="22"/>
                <w:szCs w:val="22"/>
              </w:rPr>
              <w:t xml:space="preserve">The exact terms of the site inspection are to be negotiated with Liberty Utilities. Ideally, </w:t>
            </w:r>
            <w:r w:rsidR="00A53709" w:rsidRPr="002E1FC5">
              <w:rPr>
                <w:rFonts w:cs="Arial"/>
                <w:b/>
                <w:bCs/>
                <w:color w:val="1F497D" w:themeColor="text2"/>
                <w:sz w:val="22"/>
                <w:szCs w:val="22"/>
              </w:rPr>
              <w:t xml:space="preserve">the </w:t>
            </w:r>
            <w:r w:rsidR="00087E0A" w:rsidRPr="002E1FC5">
              <w:rPr>
                <w:rFonts w:cs="Arial"/>
                <w:b/>
                <w:bCs/>
                <w:color w:val="1F497D" w:themeColor="text2"/>
                <w:sz w:val="22"/>
                <w:szCs w:val="22"/>
              </w:rPr>
              <w:t>a</w:t>
            </w:r>
            <w:r w:rsidR="00A53709" w:rsidRPr="002E1FC5">
              <w:rPr>
                <w:rFonts w:cs="Arial"/>
                <w:b/>
                <w:bCs/>
                <w:color w:val="1F497D" w:themeColor="text2"/>
                <w:sz w:val="22"/>
                <w:szCs w:val="22"/>
              </w:rPr>
              <w:t xml:space="preserve">ppraiser and Civil Engineer </w:t>
            </w:r>
            <w:r w:rsidRPr="002E1FC5">
              <w:rPr>
                <w:rFonts w:cs="Arial"/>
                <w:b/>
                <w:bCs/>
                <w:color w:val="1F497D" w:themeColor="text2"/>
                <w:sz w:val="22"/>
                <w:szCs w:val="22"/>
              </w:rPr>
              <w:t xml:space="preserve">will be able to visit a training facility and meet with </w:t>
            </w:r>
            <w:r w:rsidR="00A53709" w:rsidRPr="002E1FC5">
              <w:rPr>
                <w:rFonts w:cs="Arial"/>
                <w:b/>
                <w:bCs/>
                <w:color w:val="1F497D" w:themeColor="text2"/>
                <w:sz w:val="22"/>
                <w:szCs w:val="22"/>
              </w:rPr>
              <w:t xml:space="preserve">Liberty Utilities’ </w:t>
            </w:r>
            <w:r w:rsidRPr="002E1FC5">
              <w:rPr>
                <w:rFonts w:cs="Arial"/>
                <w:b/>
                <w:bCs/>
                <w:color w:val="1F497D" w:themeColor="text2"/>
                <w:sz w:val="22"/>
                <w:szCs w:val="22"/>
              </w:rPr>
              <w:t xml:space="preserve">engineering and technical staff to understand the materials, equipment, and maintenance programs. However, at this time </w:t>
            </w:r>
            <w:r w:rsidR="00A53709" w:rsidRPr="002E1FC5">
              <w:rPr>
                <w:rFonts w:cs="Arial"/>
                <w:b/>
                <w:bCs/>
                <w:color w:val="1F497D" w:themeColor="text2"/>
                <w:sz w:val="22"/>
                <w:szCs w:val="22"/>
              </w:rPr>
              <w:t xml:space="preserve">the Department </w:t>
            </w:r>
            <w:r w:rsidRPr="002E1FC5">
              <w:rPr>
                <w:rFonts w:cs="Arial"/>
                <w:b/>
                <w:bCs/>
                <w:color w:val="1F497D" w:themeColor="text2"/>
                <w:sz w:val="22"/>
                <w:szCs w:val="22"/>
              </w:rPr>
              <w:t>do</w:t>
            </w:r>
            <w:r w:rsidR="00A53709" w:rsidRPr="002E1FC5">
              <w:rPr>
                <w:rFonts w:cs="Arial"/>
                <w:b/>
                <w:bCs/>
                <w:color w:val="1F497D" w:themeColor="text2"/>
                <w:sz w:val="22"/>
                <w:szCs w:val="22"/>
              </w:rPr>
              <w:t>es</w:t>
            </w:r>
            <w:r w:rsidRPr="002E1FC5">
              <w:rPr>
                <w:rFonts w:cs="Arial"/>
                <w:b/>
                <w:bCs/>
                <w:color w:val="1F497D" w:themeColor="text2"/>
                <w:sz w:val="22"/>
                <w:szCs w:val="22"/>
              </w:rPr>
              <w:t xml:space="preserve"> not know the details of the site inspection. </w:t>
            </w:r>
            <w:r w:rsidR="0077569B" w:rsidRPr="002E1FC5">
              <w:rPr>
                <w:color w:val="1F497D" w:themeColor="text2"/>
                <w:sz w:val="22"/>
                <w:szCs w:val="22"/>
              </w:rPr>
              <w:t xml:space="preserve"> </w:t>
            </w:r>
            <w:r w:rsidR="0077569B" w:rsidRPr="002E1FC5">
              <w:rPr>
                <w:rFonts w:cs="Arial"/>
                <w:b/>
                <w:bCs/>
                <w:color w:val="1F497D" w:themeColor="text2"/>
                <w:sz w:val="22"/>
                <w:szCs w:val="22"/>
              </w:rPr>
              <w:t xml:space="preserve">The Department will discuss the details of the site inspection with the Contractor after contract award. </w:t>
            </w:r>
            <w:r w:rsidR="00A53709" w:rsidRPr="002E1FC5">
              <w:rPr>
                <w:rFonts w:cs="Arial"/>
                <w:b/>
                <w:bCs/>
                <w:color w:val="1F497D" w:themeColor="text2"/>
                <w:sz w:val="22"/>
                <w:szCs w:val="22"/>
              </w:rPr>
              <w:t xml:space="preserve">The Department </w:t>
            </w:r>
            <w:r w:rsidRPr="002E1FC5">
              <w:rPr>
                <w:rFonts w:cs="Arial"/>
                <w:b/>
                <w:bCs/>
                <w:color w:val="1F497D" w:themeColor="text2"/>
                <w:sz w:val="22"/>
                <w:szCs w:val="22"/>
              </w:rPr>
              <w:t>believe</w:t>
            </w:r>
            <w:r w:rsidR="00A53709" w:rsidRPr="002E1FC5">
              <w:rPr>
                <w:rFonts w:cs="Arial"/>
                <w:b/>
                <w:bCs/>
                <w:color w:val="1F497D" w:themeColor="text2"/>
                <w:sz w:val="22"/>
                <w:szCs w:val="22"/>
              </w:rPr>
              <w:t>s</w:t>
            </w:r>
            <w:r w:rsidRPr="002E1FC5">
              <w:rPr>
                <w:rFonts w:cs="Arial"/>
                <w:b/>
                <w:bCs/>
                <w:color w:val="1F497D" w:themeColor="text2"/>
                <w:sz w:val="22"/>
                <w:szCs w:val="22"/>
              </w:rPr>
              <w:t xml:space="preserve"> it is highly unlikely that a visit to every single municipality with property at issue in this case is necessary</w:t>
            </w:r>
            <w:r w:rsidR="0077569B" w:rsidRPr="002E1FC5">
              <w:rPr>
                <w:rFonts w:cs="Arial"/>
                <w:b/>
                <w:bCs/>
                <w:color w:val="1F497D" w:themeColor="text2"/>
                <w:sz w:val="22"/>
                <w:szCs w:val="22"/>
              </w:rPr>
              <w:t xml:space="preserve">. </w:t>
            </w:r>
          </w:p>
          <w:p w14:paraId="545610FF" w14:textId="3942A9AC" w:rsidR="00037649" w:rsidRPr="002E1FC5" w:rsidRDefault="00A53709" w:rsidP="004F128E">
            <w:pPr>
              <w:spacing w:before="120" w:after="120"/>
              <w:jc w:val="both"/>
              <w:rPr>
                <w:rFonts w:cs="Arial"/>
                <w:b/>
                <w:bCs/>
                <w:color w:val="1F497D" w:themeColor="text2"/>
                <w:sz w:val="22"/>
                <w:szCs w:val="22"/>
              </w:rPr>
            </w:pPr>
            <w:r w:rsidRPr="002E1FC5">
              <w:rPr>
                <w:rFonts w:cs="Arial"/>
                <w:b/>
                <w:bCs/>
                <w:color w:val="1F497D" w:themeColor="text2"/>
                <w:sz w:val="22"/>
                <w:szCs w:val="22"/>
              </w:rPr>
              <w:t>See RFP Section</w:t>
            </w:r>
            <w:r w:rsidRPr="002E1FC5">
              <w:rPr>
                <w:color w:val="1F497D" w:themeColor="text2"/>
                <w:sz w:val="22"/>
                <w:szCs w:val="22"/>
              </w:rPr>
              <w:t xml:space="preserve"> </w:t>
            </w:r>
            <w:r w:rsidRPr="002E1FC5">
              <w:rPr>
                <w:rFonts w:cs="Arial"/>
                <w:b/>
                <w:bCs/>
                <w:color w:val="1F497D" w:themeColor="text2"/>
                <w:sz w:val="22"/>
                <w:szCs w:val="22"/>
              </w:rPr>
              <w:t>8.2 Cost for Deliverable 2(B) – Site Inspection</w:t>
            </w:r>
            <w:r w:rsidR="002D290A" w:rsidRPr="002E1FC5">
              <w:rPr>
                <w:rFonts w:cs="Arial"/>
                <w:b/>
                <w:bCs/>
                <w:color w:val="1F497D" w:themeColor="text2"/>
                <w:sz w:val="22"/>
                <w:szCs w:val="22"/>
              </w:rPr>
              <w:t xml:space="preserve"> (Page 22)</w:t>
            </w:r>
            <w:r w:rsidR="003B787E" w:rsidRPr="002E1FC5">
              <w:rPr>
                <w:rFonts w:cs="Arial"/>
                <w:b/>
                <w:bCs/>
                <w:color w:val="1F497D" w:themeColor="text2"/>
                <w:sz w:val="22"/>
                <w:szCs w:val="22"/>
              </w:rPr>
              <w:t>,</w:t>
            </w:r>
            <w:r w:rsidRPr="002E1FC5">
              <w:rPr>
                <w:rFonts w:cs="Arial"/>
                <w:b/>
                <w:bCs/>
                <w:color w:val="1F497D" w:themeColor="text2"/>
                <w:sz w:val="22"/>
                <w:szCs w:val="22"/>
              </w:rPr>
              <w:t xml:space="preserve"> for more information about site inspection.</w:t>
            </w:r>
          </w:p>
        </w:tc>
      </w:tr>
      <w:tr w:rsidR="004F128E" w:rsidRPr="00BC1DAD" w14:paraId="78115218" w14:textId="77777777" w:rsidTr="007B060D">
        <w:tc>
          <w:tcPr>
            <w:tcW w:w="122" w:type="pct"/>
            <w:tcBorders>
              <w:top w:val="single" w:sz="8" w:space="0" w:color="000000"/>
              <w:left w:val="single" w:sz="8" w:space="0" w:color="000000"/>
              <w:bottom w:val="single" w:sz="8" w:space="0" w:color="000000"/>
              <w:right w:val="single" w:sz="8" w:space="0" w:color="000000"/>
            </w:tcBorders>
            <w:shd w:val="pct20" w:color="auto" w:fill="auto"/>
          </w:tcPr>
          <w:p w14:paraId="42B656C2" w14:textId="77777777" w:rsidR="00037649" w:rsidRPr="00BC1DAD" w:rsidRDefault="00037649" w:rsidP="00037649">
            <w:pPr>
              <w:spacing w:before="120" w:after="120"/>
              <w:jc w:val="center"/>
              <w:rPr>
                <w:rFonts w:cs="Arial"/>
                <w:sz w:val="22"/>
                <w:szCs w:val="22"/>
              </w:rPr>
            </w:pPr>
            <w:bookmarkStart w:id="41" w:name="_Hlk191899884"/>
            <w:r w:rsidRPr="00BC1DAD">
              <w:rPr>
                <w:rFonts w:cs="Arial"/>
                <w:sz w:val="22"/>
                <w:szCs w:val="22"/>
              </w:rPr>
              <w:t>2</w:t>
            </w:r>
          </w:p>
        </w:tc>
        <w:tc>
          <w:tcPr>
            <w:tcW w:w="679" w:type="pct"/>
            <w:tcBorders>
              <w:top w:val="single" w:sz="8" w:space="0" w:color="000000"/>
              <w:left w:val="single" w:sz="8" w:space="0" w:color="000000"/>
              <w:bottom w:val="single" w:sz="8" w:space="0" w:color="000000"/>
              <w:right w:val="single" w:sz="8" w:space="0" w:color="000000"/>
            </w:tcBorders>
            <w:shd w:val="clear" w:color="auto" w:fill="auto"/>
          </w:tcPr>
          <w:p w14:paraId="68DEF23C" w14:textId="77777777" w:rsidR="00075D2E" w:rsidRDefault="00037649" w:rsidP="00037649">
            <w:pPr>
              <w:spacing w:before="120" w:after="120"/>
              <w:rPr>
                <w:rFonts w:cs="Arial"/>
                <w:b/>
                <w:bCs/>
                <w:sz w:val="20"/>
                <w:szCs w:val="20"/>
              </w:rPr>
            </w:pPr>
            <w:r w:rsidRPr="00CD6EAD">
              <w:rPr>
                <w:rFonts w:cs="Arial"/>
                <w:b/>
                <w:bCs/>
                <w:sz w:val="20"/>
                <w:szCs w:val="20"/>
              </w:rPr>
              <w:t xml:space="preserve">RFP Section </w:t>
            </w:r>
            <w:r w:rsidR="00075D2E">
              <w:rPr>
                <w:rFonts w:cs="Arial"/>
                <w:b/>
                <w:bCs/>
                <w:sz w:val="20"/>
                <w:szCs w:val="20"/>
              </w:rPr>
              <w:t>3. Mandatory Requirements</w:t>
            </w:r>
          </w:p>
          <w:p w14:paraId="3992F92A" w14:textId="47B79514" w:rsidR="00037649" w:rsidRPr="00CD6EAD" w:rsidRDefault="00037649" w:rsidP="00037649">
            <w:pPr>
              <w:spacing w:before="120" w:after="120"/>
              <w:rPr>
                <w:rFonts w:cs="Arial"/>
                <w:b/>
                <w:bCs/>
                <w:sz w:val="20"/>
                <w:szCs w:val="20"/>
              </w:rPr>
            </w:pPr>
            <w:r>
              <w:rPr>
                <w:rFonts w:cs="Arial"/>
                <w:b/>
                <w:bCs/>
                <w:sz w:val="20"/>
                <w:szCs w:val="20"/>
              </w:rPr>
              <w:t>3.1</w:t>
            </w:r>
            <w:r w:rsidRPr="00CD6EAD">
              <w:rPr>
                <w:rFonts w:cs="Arial"/>
                <w:b/>
                <w:bCs/>
                <w:sz w:val="20"/>
                <w:szCs w:val="20"/>
              </w:rPr>
              <w:t xml:space="preserve"> </w:t>
            </w:r>
            <w:r>
              <w:rPr>
                <w:rFonts w:cs="Arial"/>
                <w:b/>
                <w:bCs/>
                <w:sz w:val="20"/>
                <w:szCs w:val="20"/>
              </w:rPr>
              <w:t>Qualifying Requirements</w:t>
            </w:r>
          </w:p>
          <w:p w14:paraId="682B35ED" w14:textId="566D8C29" w:rsidR="00037649" w:rsidRPr="00BC1DAD" w:rsidRDefault="00037649" w:rsidP="00037649">
            <w:pPr>
              <w:spacing w:before="120" w:after="120"/>
              <w:rPr>
                <w:rFonts w:cs="Arial"/>
                <w:sz w:val="20"/>
                <w:szCs w:val="20"/>
              </w:rPr>
            </w:pPr>
            <w:r>
              <w:rPr>
                <w:rFonts w:cs="Arial"/>
                <w:sz w:val="20"/>
                <w:szCs w:val="20"/>
              </w:rPr>
              <w:t>Requirement 3.1.5</w:t>
            </w:r>
          </w:p>
        </w:tc>
        <w:tc>
          <w:tcPr>
            <w:tcW w:w="247" w:type="pct"/>
            <w:tcBorders>
              <w:top w:val="single" w:sz="8" w:space="0" w:color="000000"/>
              <w:left w:val="single" w:sz="8" w:space="0" w:color="000000"/>
              <w:bottom w:val="single" w:sz="8" w:space="0" w:color="000000"/>
              <w:right w:val="single" w:sz="8" w:space="0" w:color="000000"/>
            </w:tcBorders>
            <w:shd w:val="clear" w:color="auto" w:fill="auto"/>
          </w:tcPr>
          <w:p w14:paraId="5CC0C30D" w14:textId="43A6DACF" w:rsidR="00037649" w:rsidRPr="00BC1DAD" w:rsidRDefault="00037649" w:rsidP="00037649">
            <w:pPr>
              <w:spacing w:before="120" w:after="120"/>
              <w:jc w:val="center"/>
              <w:rPr>
                <w:rFonts w:cs="Arial"/>
                <w:sz w:val="22"/>
                <w:szCs w:val="22"/>
              </w:rPr>
            </w:pPr>
            <w:r>
              <w:rPr>
                <w:rFonts w:cs="Arial"/>
                <w:sz w:val="22"/>
                <w:szCs w:val="22"/>
              </w:rPr>
              <w:t>14</w:t>
            </w:r>
          </w:p>
        </w:tc>
        <w:tc>
          <w:tcPr>
            <w:tcW w:w="1606" w:type="pct"/>
            <w:tcBorders>
              <w:top w:val="single" w:sz="8" w:space="0" w:color="000000"/>
              <w:left w:val="single" w:sz="8" w:space="0" w:color="000000"/>
              <w:bottom w:val="single" w:sz="8" w:space="0" w:color="000000"/>
              <w:right w:val="single" w:sz="8" w:space="0" w:color="000000"/>
            </w:tcBorders>
            <w:shd w:val="clear" w:color="auto" w:fill="auto"/>
          </w:tcPr>
          <w:p w14:paraId="440BE69C" w14:textId="73250FD6" w:rsidR="00037649" w:rsidRPr="002E1FC5" w:rsidRDefault="00037649" w:rsidP="004F128E">
            <w:pPr>
              <w:spacing w:before="120" w:after="120"/>
              <w:jc w:val="both"/>
              <w:rPr>
                <w:rFonts w:cs="Arial"/>
                <w:sz w:val="22"/>
                <w:szCs w:val="22"/>
              </w:rPr>
            </w:pPr>
            <w:r w:rsidRPr="002E1FC5">
              <w:rPr>
                <w:rFonts w:cs="Arial"/>
                <w:sz w:val="22"/>
                <w:szCs w:val="22"/>
              </w:rPr>
              <w:t>Does the certification as an Accredited Senior Appraiser (ASA) and Professional Engineer (P.E.) meet the functionally equivalent of a New York Certified General Real Estate Appraiser requirement?</w:t>
            </w:r>
          </w:p>
        </w:tc>
        <w:tc>
          <w:tcPr>
            <w:tcW w:w="2346" w:type="pct"/>
            <w:tcBorders>
              <w:top w:val="single" w:sz="8" w:space="0" w:color="000000"/>
              <w:left w:val="single" w:sz="8" w:space="0" w:color="000000"/>
              <w:bottom w:val="single" w:sz="8" w:space="0" w:color="000000"/>
              <w:right w:val="single" w:sz="8" w:space="0" w:color="000000"/>
            </w:tcBorders>
            <w:shd w:val="clear" w:color="auto" w:fill="auto"/>
          </w:tcPr>
          <w:p w14:paraId="2A5E207E" w14:textId="1559B78E" w:rsidR="00037649" w:rsidRPr="002E1FC5" w:rsidRDefault="00B33661" w:rsidP="004F128E">
            <w:pPr>
              <w:spacing w:before="120" w:after="120"/>
              <w:jc w:val="both"/>
              <w:rPr>
                <w:rFonts w:cs="Arial"/>
                <w:b/>
                <w:bCs/>
                <w:color w:val="1F497D" w:themeColor="text2"/>
                <w:sz w:val="22"/>
                <w:szCs w:val="22"/>
              </w:rPr>
            </w:pPr>
            <w:r w:rsidRPr="002E1FC5">
              <w:rPr>
                <w:rFonts w:cs="Arial"/>
                <w:b/>
                <w:bCs/>
                <w:color w:val="1F497D" w:themeColor="text2"/>
                <w:sz w:val="22"/>
                <w:szCs w:val="22"/>
              </w:rPr>
              <w:t>Yes, certification as an Accredited Senior Appraiser may be considered the functional equivalent to a Certified General Real Estate Appraiser in New York as long as temporary reciprocal NYS approval is received from the NYS Department of State</w:t>
            </w:r>
            <w:r w:rsidR="00126C95">
              <w:rPr>
                <w:rFonts w:cs="Arial"/>
                <w:b/>
                <w:bCs/>
                <w:color w:val="1F497D" w:themeColor="text2"/>
                <w:sz w:val="22"/>
                <w:szCs w:val="22"/>
              </w:rPr>
              <w:t xml:space="preserve">. </w:t>
            </w:r>
            <w:r w:rsidR="00126C95" w:rsidRPr="00126C95">
              <w:rPr>
                <w:rFonts w:cs="Arial"/>
                <w:b/>
                <w:bCs/>
                <w:color w:val="1F497D" w:themeColor="text2"/>
                <w:sz w:val="22"/>
                <w:szCs w:val="22"/>
              </w:rPr>
              <w:t>The Bidder must demonstrate they meet Qualifying Requirement 3.1.5, including the reciprocal approval if applicable, in their Proposal. Subsequent approval for reciprocity will not be considered meeting this requirement.</w:t>
            </w:r>
          </w:p>
        </w:tc>
      </w:tr>
      <w:bookmarkEnd w:id="41"/>
      <w:tr w:rsidR="004F128E" w:rsidRPr="00BC1DAD" w14:paraId="7C0807D8" w14:textId="77777777" w:rsidTr="007B060D">
        <w:tc>
          <w:tcPr>
            <w:tcW w:w="122" w:type="pct"/>
            <w:tcBorders>
              <w:top w:val="single" w:sz="8" w:space="0" w:color="000000"/>
              <w:left w:val="single" w:sz="8" w:space="0" w:color="000000"/>
              <w:bottom w:val="single" w:sz="8" w:space="0" w:color="000000"/>
              <w:right w:val="single" w:sz="8" w:space="0" w:color="000000"/>
            </w:tcBorders>
            <w:shd w:val="pct20" w:color="auto" w:fill="auto"/>
          </w:tcPr>
          <w:p w14:paraId="4B875822" w14:textId="77777777" w:rsidR="00037649" w:rsidRPr="00BC1DAD" w:rsidRDefault="00037649" w:rsidP="00037649">
            <w:pPr>
              <w:spacing w:before="120" w:after="120"/>
              <w:jc w:val="center"/>
              <w:rPr>
                <w:rFonts w:cs="Arial"/>
                <w:sz w:val="22"/>
                <w:szCs w:val="22"/>
              </w:rPr>
            </w:pPr>
            <w:r w:rsidRPr="00BC1DAD">
              <w:rPr>
                <w:rFonts w:cs="Arial"/>
                <w:sz w:val="22"/>
                <w:szCs w:val="22"/>
              </w:rPr>
              <w:t>3</w:t>
            </w:r>
          </w:p>
        </w:tc>
        <w:tc>
          <w:tcPr>
            <w:tcW w:w="679" w:type="pct"/>
            <w:tcBorders>
              <w:top w:val="single" w:sz="8" w:space="0" w:color="000000"/>
              <w:left w:val="single" w:sz="8" w:space="0" w:color="000000"/>
              <w:bottom w:val="single" w:sz="8" w:space="0" w:color="000000"/>
              <w:right w:val="single" w:sz="8" w:space="0" w:color="000000"/>
            </w:tcBorders>
            <w:shd w:val="clear" w:color="auto" w:fill="auto"/>
          </w:tcPr>
          <w:p w14:paraId="6FDD805F" w14:textId="77777777" w:rsidR="00037649" w:rsidRPr="00CD6EAD" w:rsidRDefault="00037649" w:rsidP="00037649">
            <w:pPr>
              <w:spacing w:before="120" w:after="120"/>
              <w:rPr>
                <w:rFonts w:cs="Arial"/>
                <w:b/>
                <w:bCs/>
                <w:sz w:val="20"/>
                <w:szCs w:val="20"/>
              </w:rPr>
            </w:pPr>
            <w:r w:rsidRPr="00CD6EAD">
              <w:rPr>
                <w:rFonts w:cs="Arial"/>
                <w:b/>
                <w:bCs/>
                <w:sz w:val="20"/>
                <w:szCs w:val="20"/>
              </w:rPr>
              <w:t xml:space="preserve">RFP Section </w:t>
            </w:r>
            <w:r>
              <w:rPr>
                <w:rFonts w:cs="Arial"/>
                <w:b/>
                <w:bCs/>
                <w:sz w:val="20"/>
                <w:szCs w:val="20"/>
              </w:rPr>
              <w:t>4. Technical Requirements</w:t>
            </w:r>
            <w:r w:rsidRPr="00CD6EAD">
              <w:rPr>
                <w:rFonts w:cs="Arial"/>
                <w:b/>
                <w:bCs/>
                <w:sz w:val="20"/>
                <w:szCs w:val="20"/>
              </w:rPr>
              <w:t xml:space="preserve"> </w:t>
            </w:r>
          </w:p>
          <w:p w14:paraId="1F92B1A0" w14:textId="77777777" w:rsidR="00037649" w:rsidRDefault="00037649" w:rsidP="00037649">
            <w:pPr>
              <w:spacing w:before="120" w:after="120"/>
              <w:rPr>
                <w:rFonts w:cs="Arial"/>
                <w:sz w:val="20"/>
                <w:szCs w:val="20"/>
              </w:rPr>
            </w:pPr>
            <w:r>
              <w:rPr>
                <w:rFonts w:cs="Arial"/>
                <w:sz w:val="20"/>
                <w:szCs w:val="20"/>
              </w:rPr>
              <w:t>4.1 Methodological Approach</w:t>
            </w:r>
          </w:p>
          <w:p w14:paraId="224CDC1B" w14:textId="6B97D9D8" w:rsidR="00037649" w:rsidRPr="00BC1DAD" w:rsidRDefault="00037649" w:rsidP="00037649">
            <w:pPr>
              <w:spacing w:before="120" w:after="120"/>
              <w:rPr>
                <w:rFonts w:cs="Arial"/>
                <w:sz w:val="20"/>
                <w:szCs w:val="20"/>
              </w:rPr>
            </w:pPr>
          </w:p>
        </w:tc>
        <w:tc>
          <w:tcPr>
            <w:tcW w:w="247" w:type="pct"/>
            <w:tcBorders>
              <w:top w:val="single" w:sz="8" w:space="0" w:color="000000"/>
              <w:left w:val="single" w:sz="8" w:space="0" w:color="000000"/>
              <w:bottom w:val="single" w:sz="8" w:space="0" w:color="000000"/>
              <w:right w:val="single" w:sz="8" w:space="0" w:color="000000"/>
            </w:tcBorders>
            <w:shd w:val="clear" w:color="auto" w:fill="auto"/>
          </w:tcPr>
          <w:p w14:paraId="79A4C3C8" w14:textId="59B51D5E" w:rsidR="00037649" w:rsidRPr="00BC1DAD" w:rsidRDefault="00037649" w:rsidP="00037649">
            <w:pPr>
              <w:spacing w:before="120" w:after="120"/>
              <w:jc w:val="center"/>
              <w:rPr>
                <w:rFonts w:cs="Arial"/>
                <w:sz w:val="22"/>
                <w:szCs w:val="22"/>
              </w:rPr>
            </w:pPr>
            <w:r>
              <w:rPr>
                <w:rFonts w:cs="Arial"/>
                <w:sz w:val="22"/>
                <w:szCs w:val="22"/>
              </w:rPr>
              <w:t>16</w:t>
            </w:r>
          </w:p>
        </w:tc>
        <w:tc>
          <w:tcPr>
            <w:tcW w:w="1606" w:type="pct"/>
            <w:tcBorders>
              <w:top w:val="single" w:sz="8" w:space="0" w:color="000000"/>
              <w:left w:val="single" w:sz="8" w:space="0" w:color="000000"/>
              <w:bottom w:val="single" w:sz="8" w:space="0" w:color="000000"/>
              <w:right w:val="single" w:sz="8" w:space="0" w:color="000000"/>
            </w:tcBorders>
            <w:shd w:val="clear" w:color="auto" w:fill="auto"/>
          </w:tcPr>
          <w:p w14:paraId="7EFC3082" w14:textId="14347B9D" w:rsidR="00037649" w:rsidRPr="002E1FC5" w:rsidRDefault="00037649" w:rsidP="004F128E">
            <w:pPr>
              <w:spacing w:before="120" w:after="120"/>
              <w:jc w:val="both"/>
              <w:rPr>
                <w:rFonts w:cs="Arial"/>
                <w:sz w:val="22"/>
                <w:szCs w:val="22"/>
              </w:rPr>
            </w:pPr>
            <w:r w:rsidRPr="002E1FC5">
              <w:rPr>
                <w:rFonts w:cs="Arial"/>
                <w:sz w:val="22"/>
                <w:szCs w:val="22"/>
              </w:rPr>
              <w:t>As part of the valuation process, would the Department require an appraisal of the easements?</w:t>
            </w:r>
          </w:p>
        </w:tc>
        <w:tc>
          <w:tcPr>
            <w:tcW w:w="2346" w:type="pct"/>
            <w:tcBorders>
              <w:top w:val="single" w:sz="8" w:space="0" w:color="000000"/>
              <w:left w:val="single" w:sz="8" w:space="0" w:color="000000"/>
              <w:bottom w:val="single" w:sz="8" w:space="0" w:color="000000"/>
              <w:right w:val="single" w:sz="8" w:space="0" w:color="000000"/>
            </w:tcBorders>
            <w:shd w:val="clear" w:color="auto" w:fill="auto"/>
          </w:tcPr>
          <w:p w14:paraId="2BDDEE34" w14:textId="1DE34017" w:rsidR="00037649" w:rsidRPr="002E1FC5" w:rsidRDefault="004F63AB" w:rsidP="004F128E">
            <w:pPr>
              <w:spacing w:before="120" w:after="120"/>
              <w:jc w:val="both"/>
              <w:rPr>
                <w:rFonts w:cs="Arial"/>
                <w:b/>
                <w:bCs/>
                <w:color w:val="1F497D" w:themeColor="text2"/>
                <w:sz w:val="22"/>
                <w:szCs w:val="22"/>
              </w:rPr>
            </w:pPr>
            <w:r w:rsidRPr="002E1FC5">
              <w:rPr>
                <w:rFonts w:cs="Arial"/>
                <w:b/>
                <w:bCs/>
                <w:color w:val="1F497D" w:themeColor="text2"/>
                <w:sz w:val="22"/>
                <w:szCs w:val="22"/>
              </w:rPr>
              <w:t>The intangible property</w:t>
            </w:r>
            <w:r w:rsidR="0077569B" w:rsidRPr="002E1FC5">
              <w:rPr>
                <w:rFonts w:cs="Arial"/>
                <w:b/>
                <w:bCs/>
                <w:color w:val="1F497D" w:themeColor="text2"/>
                <w:sz w:val="22"/>
                <w:szCs w:val="22"/>
              </w:rPr>
              <w:t>, such as the easements</w:t>
            </w:r>
            <w:r w:rsidRPr="002E1FC5">
              <w:rPr>
                <w:rFonts w:cs="Arial"/>
                <w:b/>
                <w:bCs/>
                <w:color w:val="1F497D" w:themeColor="text2"/>
                <w:sz w:val="22"/>
                <w:szCs w:val="22"/>
              </w:rPr>
              <w:t xml:space="preserve"> at issue</w:t>
            </w:r>
            <w:r w:rsidR="0077569B" w:rsidRPr="002E1FC5">
              <w:rPr>
                <w:rFonts w:cs="Arial"/>
                <w:b/>
                <w:bCs/>
                <w:color w:val="1F497D" w:themeColor="text2"/>
                <w:sz w:val="22"/>
                <w:szCs w:val="22"/>
              </w:rPr>
              <w:t>,</w:t>
            </w:r>
            <w:r w:rsidRPr="002E1FC5">
              <w:rPr>
                <w:rFonts w:cs="Arial"/>
                <w:b/>
                <w:bCs/>
                <w:color w:val="1F497D" w:themeColor="text2"/>
                <w:sz w:val="22"/>
                <w:szCs w:val="22"/>
              </w:rPr>
              <w:t xml:space="preserve"> will need to be valued. However, case law indicates that in most circumstances the intangible property value can be calculate</w:t>
            </w:r>
            <w:r w:rsidR="0077569B" w:rsidRPr="002E1FC5">
              <w:rPr>
                <w:rFonts w:cs="Arial"/>
                <w:b/>
                <w:bCs/>
                <w:color w:val="1F497D" w:themeColor="text2"/>
                <w:sz w:val="22"/>
                <w:szCs w:val="22"/>
              </w:rPr>
              <w:t>d</w:t>
            </w:r>
            <w:r w:rsidRPr="002E1FC5">
              <w:rPr>
                <w:rFonts w:cs="Arial"/>
                <w:b/>
                <w:bCs/>
                <w:color w:val="1F497D" w:themeColor="text2"/>
                <w:sz w:val="22"/>
                <w:szCs w:val="22"/>
              </w:rPr>
              <w:t xml:space="preserve"> as simply 5% of the value of the tangible property. </w:t>
            </w:r>
            <w:r w:rsidR="0077569B" w:rsidRPr="002E1FC5">
              <w:rPr>
                <w:rFonts w:cs="Arial"/>
                <w:b/>
                <w:bCs/>
                <w:color w:val="1F497D" w:themeColor="text2"/>
                <w:sz w:val="22"/>
                <w:szCs w:val="22"/>
              </w:rPr>
              <w:t xml:space="preserve">The Department </w:t>
            </w:r>
            <w:r w:rsidRPr="002E1FC5">
              <w:rPr>
                <w:rFonts w:cs="Arial"/>
                <w:b/>
                <w:bCs/>
                <w:color w:val="1F497D" w:themeColor="text2"/>
                <w:sz w:val="22"/>
                <w:szCs w:val="22"/>
              </w:rPr>
              <w:t>believe</w:t>
            </w:r>
            <w:r w:rsidR="0077569B" w:rsidRPr="002E1FC5">
              <w:rPr>
                <w:rFonts w:cs="Arial"/>
                <w:b/>
                <w:bCs/>
                <w:color w:val="1F497D" w:themeColor="text2"/>
                <w:sz w:val="22"/>
                <w:szCs w:val="22"/>
              </w:rPr>
              <w:t>s</w:t>
            </w:r>
            <w:r w:rsidRPr="002E1FC5">
              <w:rPr>
                <w:rFonts w:cs="Arial"/>
                <w:b/>
                <w:bCs/>
                <w:color w:val="1F497D" w:themeColor="text2"/>
                <w:sz w:val="22"/>
                <w:szCs w:val="22"/>
              </w:rPr>
              <w:t xml:space="preserve"> it is likely that the 5% rule will apply in this case and, therefore, minimal work will be necessary to determine the value of the intangible property including easements.</w:t>
            </w:r>
          </w:p>
        </w:tc>
      </w:tr>
      <w:tr w:rsidR="004F128E" w:rsidRPr="00BC1DAD" w14:paraId="138BF096" w14:textId="77777777" w:rsidTr="007B060D">
        <w:tc>
          <w:tcPr>
            <w:tcW w:w="122" w:type="pct"/>
            <w:tcBorders>
              <w:top w:val="single" w:sz="8" w:space="0" w:color="000000"/>
              <w:left w:val="single" w:sz="8" w:space="0" w:color="000000"/>
              <w:bottom w:val="single" w:sz="8" w:space="0" w:color="000000"/>
              <w:right w:val="single" w:sz="8" w:space="0" w:color="000000"/>
            </w:tcBorders>
            <w:shd w:val="pct20" w:color="auto" w:fill="auto"/>
          </w:tcPr>
          <w:p w14:paraId="5B21EA32" w14:textId="77777777" w:rsidR="004F63AB" w:rsidRPr="00BC1DAD" w:rsidRDefault="004F63AB" w:rsidP="004F63AB">
            <w:pPr>
              <w:spacing w:before="120" w:after="120"/>
              <w:jc w:val="center"/>
              <w:rPr>
                <w:rFonts w:cs="Arial"/>
                <w:sz w:val="22"/>
                <w:szCs w:val="22"/>
              </w:rPr>
            </w:pPr>
            <w:r w:rsidRPr="00BC1DAD">
              <w:rPr>
                <w:rFonts w:cs="Arial"/>
                <w:sz w:val="22"/>
                <w:szCs w:val="22"/>
              </w:rPr>
              <w:lastRenderedPageBreak/>
              <w:t>4</w:t>
            </w:r>
          </w:p>
        </w:tc>
        <w:tc>
          <w:tcPr>
            <w:tcW w:w="679" w:type="pct"/>
            <w:tcBorders>
              <w:top w:val="single" w:sz="8" w:space="0" w:color="000000"/>
              <w:left w:val="single" w:sz="8" w:space="0" w:color="000000"/>
              <w:bottom w:val="single" w:sz="8" w:space="0" w:color="000000"/>
              <w:right w:val="single" w:sz="8" w:space="0" w:color="000000"/>
            </w:tcBorders>
            <w:shd w:val="clear" w:color="auto" w:fill="auto"/>
          </w:tcPr>
          <w:p w14:paraId="3C76EF0E" w14:textId="77777777" w:rsidR="004F63AB" w:rsidRPr="00D641CF" w:rsidRDefault="004F63AB" w:rsidP="004F63AB">
            <w:pPr>
              <w:spacing w:before="120" w:after="120"/>
              <w:rPr>
                <w:rFonts w:cs="Arial"/>
                <w:b/>
                <w:bCs/>
                <w:sz w:val="20"/>
                <w:szCs w:val="20"/>
              </w:rPr>
            </w:pPr>
            <w:r w:rsidRPr="00CD6EAD">
              <w:rPr>
                <w:rFonts w:cs="Arial"/>
                <w:b/>
                <w:bCs/>
                <w:sz w:val="20"/>
                <w:szCs w:val="20"/>
              </w:rPr>
              <w:t xml:space="preserve">RFP Section </w:t>
            </w:r>
            <w:r>
              <w:rPr>
                <w:rFonts w:cs="Arial"/>
                <w:b/>
                <w:bCs/>
                <w:sz w:val="20"/>
                <w:szCs w:val="20"/>
              </w:rPr>
              <w:t xml:space="preserve">5. </w:t>
            </w:r>
            <w:r w:rsidRPr="00D641CF">
              <w:rPr>
                <w:rFonts w:cs="Arial"/>
                <w:b/>
                <w:bCs/>
                <w:sz w:val="20"/>
                <w:szCs w:val="20"/>
              </w:rPr>
              <w:t xml:space="preserve">MWBE Plan and Diversity Practices </w:t>
            </w:r>
          </w:p>
          <w:p w14:paraId="3F225C67" w14:textId="63320444" w:rsidR="004F63AB" w:rsidRPr="00BC1DAD" w:rsidRDefault="004F63AB" w:rsidP="004F63AB">
            <w:pPr>
              <w:spacing w:before="120" w:after="120"/>
              <w:rPr>
                <w:rFonts w:cs="Arial"/>
                <w:sz w:val="20"/>
                <w:szCs w:val="20"/>
              </w:rPr>
            </w:pPr>
          </w:p>
        </w:tc>
        <w:tc>
          <w:tcPr>
            <w:tcW w:w="247" w:type="pct"/>
            <w:tcBorders>
              <w:top w:val="single" w:sz="8" w:space="0" w:color="000000"/>
              <w:left w:val="single" w:sz="8" w:space="0" w:color="000000"/>
              <w:bottom w:val="single" w:sz="8" w:space="0" w:color="000000"/>
              <w:right w:val="single" w:sz="8" w:space="0" w:color="000000"/>
            </w:tcBorders>
            <w:shd w:val="clear" w:color="auto" w:fill="auto"/>
          </w:tcPr>
          <w:p w14:paraId="243FA5E6" w14:textId="39BDCEB1" w:rsidR="004F63AB" w:rsidRPr="00BC1DAD" w:rsidRDefault="004F63AB" w:rsidP="004F63AB">
            <w:pPr>
              <w:spacing w:before="120" w:after="120"/>
              <w:jc w:val="center"/>
              <w:rPr>
                <w:rFonts w:cs="Arial"/>
                <w:sz w:val="22"/>
                <w:szCs w:val="22"/>
              </w:rPr>
            </w:pPr>
            <w:r>
              <w:rPr>
                <w:rFonts w:cs="Arial"/>
                <w:sz w:val="22"/>
                <w:szCs w:val="22"/>
              </w:rPr>
              <w:t>19</w:t>
            </w:r>
          </w:p>
        </w:tc>
        <w:tc>
          <w:tcPr>
            <w:tcW w:w="1606" w:type="pct"/>
            <w:tcBorders>
              <w:top w:val="single" w:sz="8" w:space="0" w:color="000000"/>
              <w:left w:val="single" w:sz="8" w:space="0" w:color="000000"/>
              <w:bottom w:val="single" w:sz="8" w:space="0" w:color="000000"/>
              <w:right w:val="single" w:sz="8" w:space="0" w:color="000000"/>
            </w:tcBorders>
            <w:shd w:val="clear" w:color="auto" w:fill="auto"/>
          </w:tcPr>
          <w:p w14:paraId="0C86CC1D" w14:textId="40751BF6" w:rsidR="004F63AB" w:rsidRPr="002E1FC5" w:rsidRDefault="004F63AB" w:rsidP="004F128E">
            <w:pPr>
              <w:spacing w:before="120" w:after="120"/>
              <w:jc w:val="both"/>
              <w:rPr>
                <w:rFonts w:cs="Arial"/>
                <w:sz w:val="22"/>
                <w:szCs w:val="22"/>
              </w:rPr>
            </w:pPr>
            <w:r w:rsidRPr="002E1FC5">
              <w:rPr>
                <w:rFonts w:cs="Arial"/>
                <w:sz w:val="22"/>
                <w:szCs w:val="22"/>
              </w:rPr>
              <w:t>Does the Service</w:t>
            </w:r>
            <w:r w:rsidR="002E1FC5">
              <w:rPr>
                <w:rFonts w:cs="Arial"/>
                <w:sz w:val="22"/>
                <w:szCs w:val="22"/>
              </w:rPr>
              <w:t xml:space="preserve"> </w:t>
            </w:r>
            <w:r w:rsidRPr="002E1FC5">
              <w:rPr>
                <w:rFonts w:cs="Arial"/>
                <w:sz w:val="22"/>
                <w:szCs w:val="22"/>
              </w:rPr>
              <w:t>Disabled Veteran</w:t>
            </w:r>
            <w:r w:rsidR="002E1FC5">
              <w:rPr>
                <w:rFonts w:cs="Arial"/>
                <w:sz w:val="22"/>
                <w:szCs w:val="22"/>
              </w:rPr>
              <w:t xml:space="preserve"> </w:t>
            </w:r>
            <w:r w:rsidRPr="002E1FC5">
              <w:rPr>
                <w:rFonts w:cs="Arial"/>
                <w:sz w:val="22"/>
                <w:szCs w:val="22"/>
              </w:rPr>
              <w:t xml:space="preserve">Owned Status of a vendor meet the MWBE requirement? Specifically, would it count as 30% of the MWBE participation goal as outlined on page 10?  </w:t>
            </w:r>
          </w:p>
        </w:tc>
        <w:tc>
          <w:tcPr>
            <w:tcW w:w="2346" w:type="pct"/>
            <w:tcBorders>
              <w:top w:val="single" w:sz="8" w:space="0" w:color="000000"/>
              <w:left w:val="single" w:sz="8" w:space="0" w:color="000000"/>
              <w:bottom w:val="single" w:sz="8" w:space="0" w:color="000000"/>
              <w:right w:val="single" w:sz="8" w:space="0" w:color="000000"/>
            </w:tcBorders>
            <w:shd w:val="clear" w:color="auto" w:fill="auto"/>
          </w:tcPr>
          <w:p w14:paraId="4538DA45" w14:textId="46F7E6BD" w:rsidR="004F63AB" w:rsidRPr="002E1FC5" w:rsidRDefault="004F63AB" w:rsidP="004F128E">
            <w:pPr>
              <w:spacing w:before="120" w:after="120"/>
              <w:jc w:val="both"/>
              <w:rPr>
                <w:rFonts w:cs="Arial"/>
                <w:b/>
                <w:bCs/>
                <w:color w:val="1F497D" w:themeColor="text2"/>
                <w:sz w:val="22"/>
                <w:szCs w:val="22"/>
              </w:rPr>
            </w:pPr>
            <w:r w:rsidRPr="002E1FC5">
              <w:rPr>
                <w:rFonts w:cs="Arial"/>
                <w:b/>
                <w:bCs/>
                <w:color w:val="1F497D" w:themeColor="text2"/>
                <w:sz w:val="22"/>
                <w:szCs w:val="22"/>
              </w:rPr>
              <w:t xml:space="preserve">No.  Service-Disabled Veteran-Owned Business (SDVOB) is a separate designation from </w:t>
            </w:r>
            <w:r w:rsidR="009479F4" w:rsidRPr="002E1FC5">
              <w:rPr>
                <w:rFonts w:cs="Arial"/>
                <w:b/>
                <w:bCs/>
                <w:color w:val="1F497D" w:themeColor="text2"/>
                <w:sz w:val="22"/>
                <w:szCs w:val="22"/>
              </w:rPr>
              <w:t xml:space="preserve">being a Certified </w:t>
            </w:r>
            <w:r w:rsidRPr="002E1FC5">
              <w:rPr>
                <w:rFonts w:cs="Arial"/>
                <w:b/>
                <w:bCs/>
                <w:color w:val="1F497D" w:themeColor="text2"/>
                <w:sz w:val="22"/>
                <w:szCs w:val="22"/>
              </w:rPr>
              <w:t>Minority and Women-Owned Business Enterprise (MWBE).</w:t>
            </w:r>
            <w:r w:rsidR="009479F4" w:rsidRPr="002E1FC5">
              <w:rPr>
                <w:rFonts w:cs="Arial"/>
                <w:b/>
                <w:bCs/>
                <w:color w:val="1F497D" w:themeColor="text2"/>
                <w:sz w:val="22"/>
                <w:szCs w:val="22"/>
              </w:rPr>
              <w:t xml:space="preserve"> Additionally, the 30% MWBE participation goal required under this contract is a </w:t>
            </w:r>
            <w:r w:rsidR="009479F4" w:rsidRPr="002E1FC5">
              <w:rPr>
                <w:rFonts w:cs="Arial"/>
                <w:b/>
                <w:bCs/>
                <w:color w:val="1F497D" w:themeColor="text2"/>
                <w:sz w:val="22"/>
                <w:szCs w:val="22"/>
                <w:u w:val="single"/>
              </w:rPr>
              <w:t>subcontracting</w:t>
            </w:r>
            <w:r w:rsidR="009479F4" w:rsidRPr="002E1FC5">
              <w:rPr>
                <w:rFonts w:cs="Arial"/>
                <w:b/>
                <w:bCs/>
                <w:color w:val="1F497D" w:themeColor="text2"/>
                <w:sz w:val="22"/>
                <w:szCs w:val="22"/>
              </w:rPr>
              <w:t xml:space="preserve"> requirement. Even if the prime contractor/vendor was a Certified MWBE, they would still be required to subcontract out a portion of the Services to another Certified MWBE to meet the 30% goal. </w:t>
            </w:r>
          </w:p>
          <w:p w14:paraId="2CFD7C07" w14:textId="311A5AAA" w:rsidR="004F63AB" w:rsidRPr="002E1FC5" w:rsidRDefault="004F63AB" w:rsidP="004F128E">
            <w:pPr>
              <w:spacing w:before="120" w:after="120"/>
              <w:jc w:val="both"/>
              <w:rPr>
                <w:rFonts w:cs="Arial"/>
                <w:b/>
                <w:bCs/>
                <w:color w:val="1F497D" w:themeColor="text2"/>
                <w:sz w:val="22"/>
                <w:szCs w:val="22"/>
              </w:rPr>
            </w:pPr>
            <w:r w:rsidRPr="002E1FC5">
              <w:rPr>
                <w:rFonts w:cs="Arial"/>
                <w:b/>
                <w:bCs/>
                <w:color w:val="1F497D" w:themeColor="text2"/>
                <w:sz w:val="22"/>
                <w:szCs w:val="22"/>
              </w:rPr>
              <w:t>See RFP Section 9.2.5 (Pages 28-30) and Section 9.2.7 (Page 32).</w:t>
            </w:r>
          </w:p>
        </w:tc>
      </w:tr>
      <w:bookmarkEnd w:id="40"/>
    </w:tbl>
    <w:p w14:paraId="226CA1BE" w14:textId="77777777" w:rsidR="00D240D9" w:rsidRDefault="00D240D9" w:rsidP="002D290A">
      <w:pPr>
        <w:spacing w:before="240" w:after="240"/>
        <w:rPr>
          <w:rFonts w:cs="Arial"/>
          <w:sz w:val="22"/>
          <w:szCs w:val="22"/>
        </w:rPr>
      </w:pPr>
    </w:p>
    <w:sectPr w:rsidR="00D240D9" w:rsidSect="004F63AB">
      <w:footerReference w:type="default" r:id="rId13"/>
      <w:type w:val="continuous"/>
      <w:pgSz w:w="15840" w:h="12240" w:orient="landscape"/>
      <w:pgMar w:top="720" w:right="288" w:bottom="720" w:left="288"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E0B6" w14:textId="77777777" w:rsidR="00DC06B6" w:rsidRDefault="00DC06B6" w:rsidP="008B0D31">
      <w:r>
        <w:separator/>
      </w:r>
    </w:p>
  </w:endnote>
  <w:endnote w:type="continuationSeparator" w:id="0">
    <w:p w14:paraId="19AEE7BE" w14:textId="77777777" w:rsidR="00DC06B6" w:rsidRDefault="00DC06B6" w:rsidP="008B0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roxima Nova Rg">
    <w:altName w:val="Tahoma"/>
    <w:panose1 w:val="00000000000000000000"/>
    <w:charset w:val="00"/>
    <w:family w:val="modern"/>
    <w:notTrueType/>
    <w:pitch w:val="variable"/>
    <w:sig w:usb0="00000001" w:usb1="5000E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16277"/>
      <w:docPartObj>
        <w:docPartGallery w:val="Page Numbers (Bottom of Page)"/>
        <w:docPartUnique/>
      </w:docPartObj>
    </w:sdtPr>
    <w:sdtEndPr/>
    <w:sdtContent>
      <w:sdt>
        <w:sdtPr>
          <w:id w:val="-1769616900"/>
          <w:docPartObj>
            <w:docPartGallery w:val="Page Numbers (Top of Page)"/>
            <w:docPartUnique/>
          </w:docPartObj>
        </w:sdtPr>
        <w:sdtEndPr/>
        <w:sdtContent>
          <w:p w14:paraId="27D5292E" w14:textId="77777777" w:rsidR="00093C4F" w:rsidRDefault="00093C4F" w:rsidP="00DC1950">
            <w:pPr>
              <w:spacing w:before="200"/>
              <w:jc w:val="right"/>
            </w:pPr>
          </w:p>
          <w:tbl>
            <w:tblPr>
              <w:tblStyle w:val="TableGrid"/>
              <w:tblW w:w="10890" w:type="dxa"/>
              <w:tblInd w:w="-635" w:type="dxa"/>
              <w:tblLook w:val="04A0" w:firstRow="1" w:lastRow="0" w:firstColumn="1" w:lastColumn="0" w:noHBand="0" w:noVBand="1"/>
            </w:tblPr>
            <w:tblGrid>
              <w:gridCol w:w="10890"/>
            </w:tblGrid>
            <w:tr w:rsidR="00093C4F" w14:paraId="77C4DB46" w14:textId="77777777" w:rsidTr="00E24A82">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1980A84A" w14:textId="4BB6EB4E" w:rsidR="00093C4F" w:rsidRPr="00E24A82" w:rsidRDefault="00093C4F" w:rsidP="00E24A82">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2851CBFD" w14:textId="454ABE5B" w:rsidR="00093C4F" w:rsidRPr="002C2AA6" w:rsidRDefault="00855663" w:rsidP="00E24A82"/>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61974707"/>
      <w:docPartObj>
        <w:docPartGallery w:val="Page Numbers (Top of Page)"/>
        <w:docPartUnique/>
      </w:docPartObj>
    </w:sdtPr>
    <w:sdtEndPr/>
    <w:sdtContent>
      <w:sdt>
        <w:sdtPr>
          <w:id w:val="2137513798"/>
          <w:docPartObj>
            <w:docPartGallery w:val="Page Numbers (Bottom of Page)"/>
            <w:docPartUnique/>
          </w:docPartObj>
        </w:sdtPr>
        <w:sdtEndPr/>
        <w:sdtContent>
          <w:sdt>
            <w:sdtPr>
              <w:id w:val="-354734578"/>
              <w:docPartObj>
                <w:docPartGallery w:val="Page Numbers (Top of Page)"/>
                <w:docPartUnique/>
              </w:docPartObj>
            </w:sdtPr>
            <w:sdtEndPr/>
            <w:sdtContent>
              <w:p w14:paraId="184F1649" w14:textId="77777777" w:rsidR="00897F46" w:rsidRDefault="00897F46" w:rsidP="00897F46">
                <w:pPr>
                  <w:spacing w:before="200"/>
                  <w:jc w:val="right"/>
                </w:pPr>
              </w:p>
              <w:tbl>
                <w:tblPr>
                  <w:tblStyle w:val="TableGrid"/>
                  <w:tblW w:w="10890" w:type="dxa"/>
                  <w:tblInd w:w="-635" w:type="dxa"/>
                  <w:tblLook w:val="04A0" w:firstRow="1" w:lastRow="0" w:firstColumn="1" w:lastColumn="0" w:noHBand="0" w:noVBand="1"/>
                </w:tblPr>
                <w:tblGrid>
                  <w:gridCol w:w="10890"/>
                </w:tblGrid>
                <w:tr w:rsidR="00897F46" w14:paraId="59291B9C" w14:textId="77777777" w:rsidTr="008F69A9">
                  <w:tc>
                    <w:tcPr>
                      <w:tcW w:w="10890" w:type="dxa"/>
                      <w:tcBorders>
                        <w:top w:val="single" w:sz="2" w:space="0" w:color="A6A6A6" w:themeColor="background1" w:themeShade="A6"/>
                        <w:left w:val="single" w:sz="4" w:space="0" w:color="FFFFFF" w:themeColor="background1"/>
                        <w:bottom w:val="single" w:sz="4" w:space="0" w:color="FFFFFF" w:themeColor="background1"/>
                        <w:right w:val="single" w:sz="4" w:space="0" w:color="FFFFFF" w:themeColor="background1"/>
                      </w:tcBorders>
                    </w:tcPr>
                    <w:p w14:paraId="2D16A79E" w14:textId="77777777" w:rsidR="00897F46" w:rsidRPr="00E24A82" w:rsidRDefault="00897F46" w:rsidP="00897F46">
                      <w:pPr>
                        <w:pStyle w:val="Footer"/>
                        <w:spacing w:before="120"/>
                        <w:jc w:val="center"/>
                        <w:rPr>
                          <w:rFonts w:ascii="Proxima Nova Rg" w:hAnsi="Proxima Nova Rg"/>
                          <w:color w:val="646569"/>
                          <w:sz w:val="16"/>
                          <w:szCs w:val="16"/>
                        </w:rPr>
                      </w:pPr>
                      <w:r>
                        <w:rPr>
                          <w:rFonts w:ascii="Proxima Nova Rg" w:hAnsi="Proxima Nova Rg"/>
                          <w:color w:val="646569"/>
                          <w:sz w:val="16"/>
                          <w:szCs w:val="16"/>
                        </w:rPr>
                        <w:t>W A Harriman Campus Albany NY 12227</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(518) 530-4484</w:t>
                      </w:r>
                      <w:r w:rsidRPr="00D86410">
                        <w:rPr>
                          <w:rFonts w:ascii="Proxima Nova Rg" w:hAnsi="Proxima Nova Rg"/>
                          <w:color w:val="646569"/>
                          <w:sz w:val="16"/>
                          <w:szCs w:val="16"/>
                        </w:rPr>
                        <w:t xml:space="preserve"> </w:t>
                      </w:r>
                      <w:r w:rsidRPr="00D86410">
                        <w:rPr>
                          <w:rFonts w:ascii="Courier New" w:hAnsi="Courier New" w:cs="Courier New"/>
                          <w:color w:val="646569"/>
                          <w:sz w:val="16"/>
                          <w:szCs w:val="16"/>
                        </w:rPr>
                        <w:t>│</w:t>
                      </w:r>
                      <w:r>
                        <w:rPr>
                          <w:rFonts w:ascii="Courier New" w:hAnsi="Courier New" w:cs="Courier New"/>
                          <w:color w:val="646569"/>
                          <w:sz w:val="16"/>
                          <w:szCs w:val="16"/>
                        </w:rPr>
                        <w:t xml:space="preserve"> </w:t>
                      </w:r>
                      <w:r>
                        <w:rPr>
                          <w:rFonts w:ascii="Proxima Nova Rg" w:hAnsi="Proxima Nova Rg"/>
                          <w:color w:val="646569"/>
                          <w:sz w:val="16"/>
                          <w:szCs w:val="16"/>
                        </w:rPr>
                        <w:t>www.tax.ny.gov</w:t>
                      </w:r>
                    </w:p>
                  </w:tc>
                </w:tr>
              </w:tbl>
              <w:p w14:paraId="191506E4" w14:textId="77777777" w:rsidR="00897F46" w:rsidRDefault="00855663" w:rsidP="00897F46"/>
            </w:sdtContent>
          </w:sdt>
        </w:sdtContent>
      </w:sdt>
      <w:p w14:paraId="3FE0FBA5" w14:textId="0C984636" w:rsidR="00093C4F" w:rsidRDefault="00855663" w:rsidP="00897F46">
        <w:pPr>
          <w:pStyle w:val="Footer"/>
          <w:jc w:val="right"/>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54C06D" w14:textId="1675A464" w:rsidR="00897F46" w:rsidRDefault="00897F46" w:rsidP="00897F46">
    <w:pPr>
      <w:pStyle w:val="Footer"/>
      <w:jc w:val="right"/>
    </w:pPr>
    <w:r w:rsidRPr="00855663">
      <w:rPr>
        <w:rFonts w:cs="Arial"/>
      </w:rPr>
      <w:t>RFP 24-100 Real Property Appraisal Services</w:t>
    </w:r>
    <w:r w:rsidR="00855663">
      <w:rPr>
        <w:rFonts w:cs="Arial"/>
      </w:rPr>
      <w:t xml:space="preserve"> </w:t>
    </w:r>
    <w:r w:rsidRPr="00855663">
      <w:rPr>
        <w:rFonts w:cs="Arial"/>
      </w:rPr>
      <w:t xml:space="preserve">| </w:t>
    </w:r>
    <w:sdt>
      <w:sdtPr>
        <w:id w:val="1442955377"/>
        <w:docPartObj>
          <w:docPartGallery w:val="Page Numbers (Bottom of Page)"/>
          <w:docPartUnique/>
        </w:docPartObj>
      </w:sdtPr>
      <w:sdtEndPr/>
      <w:sdtContent>
        <w:sdt>
          <w:sdtPr>
            <w:id w:val="-1130709303"/>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1</w:t>
            </w:r>
            <w:r>
              <w:rPr>
                <w:b/>
                <w:bCs/>
              </w:rPr>
              <w:fldChar w:fldCharType="end"/>
            </w:r>
          </w:sdtContent>
        </w:sdt>
      </w:sdtContent>
    </w:sdt>
  </w:p>
  <w:p w14:paraId="5366F67B" w14:textId="77777777" w:rsidR="00897F46" w:rsidRDefault="00897F46" w:rsidP="00897F46">
    <w:pPr>
      <w:jc w:val="right"/>
    </w:pPr>
    <w:r>
      <w:rPr>
        <w:b/>
        <w:bCs/>
      </w:rPr>
      <w:t>Questions and Answers</w:t>
    </w:r>
  </w:p>
  <w:p w14:paraId="33211816" w14:textId="25920113" w:rsidR="00897F46" w:rsidRPr="00897F46" w:rsidRDefault="00897F46" w:rsidP="00897F4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94B11D" w14:textId="52486F10" w:rsidR="00897F46" w:rsidRDefault="00897F46" w:rsidP="00897F46">
    <w:pPr>
      <w:pStyle w:val="Footer"/>
      <w:jc w:val="right"/>
    </w:pPr>
    <w:r w:rsidRPr="00855663">
      <w:rPr>
        <w:rFonts w:cs="Arial"/>
      </w:rPr>
      <w:t>RFP 24-100 Real Property Appraisal Services</w:t>
    </w:r>
    <w:r w:rsidR="00855663">
      <w:rPr>
        <w:rFonts w:cs="Arial"/>
      </w:rPr>
      <w:t xml:space="preserve"> </w:t>
    </w:r>
    <w:r w:rsidRPr="00855663">
      <w:rPr>
        <w:rFonts w:cs="Arial"/>
      </w:rPr>
      <w:t xml:space="preserve">| </w:t>
    </w:r>
    <w:sdt>
      <w:sdtPr>
        <w:id w:val="-1562623397"/>
        <w:docPartObj>
          <w:docPartGallery w:val="Page Numbers (Bottom of Page)"/>
          <w:docPartUnique/>
        </w:docPartObj>
      </w:sdtPr>
      <w:sdtEndPr/>
      <w:sdtContent>
        <w:sdt>
          <w:sdtPr>
            <w:id w:val="-38290327"/>
            <w:docPartObj>
              <w:docPartGallery w:val="Page Numbers (Top of Page)"/>
              <w:docPartUnique/>
            </w:docPartObj>
          </w:sdtPr>
          <w:sdtEndPr/>
          <w:sdtContent>
            <w:r>
              <w:t xml:space="preserve">Page </w:t>
            </w:r>
            <w:r>
              <w:rPr>
                <w:b/>
                <w:bCs/>
              </w:rPr>
              <w:fldChar w:fldCharType="begin"/>
            </w:r>
            <w:r>
              <w:rPr>
                <w:b/>
                <w:bCs/>
              </w:rPr>
              <w:instrText xml:space="preserve"> PAGE </w:instrText>
            </w:r>
            <w:r>
              <w:rPr>
                <w:b/>
                <w:bCs/>
              </w:rPr>
              <w:fldChar w:fldCharType="separate"/>
            </w:r>
            <w:r>
              <w:rPr>
                <w:b/>
                <w:bCs/>
              </w:rPr>
              <w:t>2</w:t>
            </w:r>
            <w:r>
              <w:rPr>
                <w:b/>
                <w:bCs/>
              </w:rPr>
              <w:fldChar w:fldCharType="end"/>
            </w:r>
          </w:sdtContent>
        </w:sdt>
      </w:sdtContent>
    </w:sdt>
  </w:p>
  <w:p w14:paraId="2F5B8D16" w14:textId="77777777" w:rsidR="00897F46" w:rsidRDefault="00897F46" w:rsidP="00897F46">
    <w:pPr>
      <w:jc w:val="right"/>
    </w:pPr>
    <w:r>
      <w:rPr>
        <w:b/>
        <w:bCs/>
      </w:rPr>
      <w:t>Questions and Answers</w:t>
    </w:r>
  </w:p>
  <w:p w14:paraId="66405FE1" w14:textId="77777777" w:rsidR="00897F46" w:rsidRPr="00897F46" w:rsidRDefault="00897F46" w:rsidP="00897F46">
    <w:pPr>
      <w:pStyle w:val="Footer"/>
    </w:pPr>
  </w:p>
  <w:p w14:paraId="7F9DBB91" w14:textId="77777777" w:rsidR="00656111" w:rsidRPr="004F63AB" w:rsidRDefault="00656111" w:rsidP="004F63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63B080" w14:textId="77777777" w:rsidR="00DC06B6" w:rsidRDefault="00DC06B6" w:rsidP="008B0D31">
      <w:r>
        <w:separator/>
      </w:r>
    </w:p>
  </w:footnote>
  <w:footnote w:type="continuationSeparator" w:id="0">
    <w:p w14:paraId="7B8CA582" w14:textId="77777777" w:rsidR="00DC06B6" w:rsidRDefault="00DC06B6" w:rsidP="008B0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6E071" w14:textId="77777777" w:rsidR="00897F46" w:rsidRPr="003A2E82" w:rsidRDefault="00897F46" w:rsidP="00897F46">
    <w:pPr>
      <w:widowControl w:val="0"/>
      <w:tabs>
        <w:tab w:val="left" w:pos="630"/>
        <w:tab w:val="left" w:pos="4680"/>
        <w:tab w:val="left" w:pos="4770"/>
        <w:tab w:val="left" w:pos="8820"/>
      </w:tabs>
      <w:autoSpaceDE w:val="0"/>
      <w:autoSpaceDN w:val="0"/>
      <w:ind w:left="450" w:right="720"/>
      <w:jc w:val="center"/>
      <w:rPr>
        <w:rFonts w:eastAsia="Arial" w:cs="Arial"/>
      </w:rPr>
    </w:pPr>
    <w:bookmarkStart w:id="2" w:name="_Hlk129851461"/>
    <w:bookmarkStart w:id="3" w:name="_Hlk129851462"/>
    <w:bookmarkStart w:id="4" w:name="_Hlk129851463"/>
    <w:bookmarkStart w:id="5" w:name="_Hlk129851464"/>
    <w:bookmarkStart w:id="6" w:name="_Hlk129851465"/>
    <w:bookmarkStart w:id="7" w:name="_Hlk129851466"/>
    <w:bookmarkStart w:id="8" w:name="_Hlk129851467"/>
    <w:bookmarkStart w:id="9" w:name="_Hlk129851468"/>
    <w:bookmarkStart w:id="10" w:name="_Hlk129851474"/>
    <w:bookmarkStart w:id="11" w:name="_Hlk129851475"/>
    <w:bookmarkStart w:id="12" w:name="_Hlk129851477"/>
    <w:bookmarkStart w:id="13" w:name="_Hlk129851478"/>
    <w:bookmarkStart w:id="14" w:name="_Hlk129851479"/>
    <w:bookmarkStart w:id="15" w:name="_Hlk129851480"/>
    <w:bookmarkStart w:id="16" w:name="_Hlk130375343"/>
    <w:bookmarkStart w:id="17" w:name="_Hlk130375344"/>
    <w:bookmarkStart w:id="18" w:name="_Hlk127962892"/>
    <w:bookmarkStart w:id="19" w:name="_Hlk127962893"/>
    <w:bookmarkStart w:id="20" w:name="_Hlk127962894"/>
    <w:bookmarkStart w:id="21" w:name="_Hlk127962895"/>
    <w:bookmarkStart w:id="22" w:name="_Hlk127962896"/>
    <w:bookmarkStart w:id="23" w:name="_Hlk127962897"/>
    <w:bookmarkStart w:id="24" w:name="_Hlk130369723"/>
    <w:bookmarkStart w:id="25" w:name="_Hlk130369724"/>
    <w:bookmarkStart w:id="26" w:name="_Hlk130369725"/>
    <w:bookmarkStart w:id="27" w:name="_Hlk130369726"/>
    <w:bookmarkStart w:id="28" w:name="_Hlk130369727"/>
    <w:bookmarkStart w:id="29" w:name="_Hlk130369728"/>
    <w:bookmarkStart w:id="30" w:name="_Hlk130369729"/>
    <w:bookmarkStart w:id="31" w:name="_Hlk130369730"/>
    <w:bookmarkStart w:id="32" w:name="_Hlk130369731"/>
    <w:bookmarkStart w:id="33" w:name="_Hlk130369732"/>
    <w:bookmarkStart w:id="34" w:name="_Hlk130369733"/>
    <w:bookmarkStart w:id="35" w:name="_Hlk130369734"/>
    <w:bookmarkStart w:id="36" w:name="_Hlk133564404"/>
    <w:bookmarkStart w:id="37" w:name="_Hlk133564405"/>
    <w:bookmarkStart w:id="38" w:name="_Hlk133564427"/>
    <w:bookmarkStart w:id="39" w:name="_Hlk133564428"/>
    <w:r w:rsidRPr="003A2E82">
      <w:rPr>
        <w:rFonts w:eastAsia="Arial" w:cs="Arial"/>
      </w:rPr>
      <w:t>New York State Department of Taxation and Finance</w:t>
    </w:r>
  </w:p>
  <w:p w14:paraId="7BDD1ABA" w14:textId="77777777" w:rsidR="00897F46" w:rsidRPr="003A2E82" w:rsidRDefault="00897F46" w:rsidP="00897F46">
    <w:pPr>
      <w:widowControl w:val="0"/>
      <w:tabs>
        <w:tab w:val="left" w:pos="630"/>
        <w:tab w:val="left" w:pos="4680"/>
        <w:tab w:val="left" w:pos="4770"/>
        <w:tab w:val="left" w:pos="8820"/>
      </w:tabs>
      <w:autoSpaceDE w:val="0"/>
      <w:autoSpaceDN w:val="0"/>
      <w:ind w:left="450" w:right="720"/>
      <w:jc w:val="center"/>
      <w:rPr>
        <w:rFonts w:eastAsia="Arial" w:cs="Arial"/>
      </w:rPr>
    </w:pPr>
    <w:r w:rsidRPr="003A2E82">
      <w:rPr>
        <w:rFonts w:eastAsia="Arial" w:cs="Arial"/>
      </w:rPr>
      <w:t xml:space="preserve">Request for Proposals (RFP) </w:t>
    </w:r>
    <w:r>
      <w:rPr>
        <w:rFonts w:eastAsia="Arial" w:cs="Arial"/>
      </w:rPr>
      <w:t>24-100</w:t>
    </w:r>
  </w:p>
  <w:p w14:paraId="6C573CF1" w14:textId="77777777" w:rsidR="00897F46" w:rsidRPr="003A2E82" w:rsidRDefault="00897F46" w:rsidP="00897F46">
    <w:pPr>
      <w:widowControl w:val="0"/>
      <w:pBdr>
        <w:bottom w:val="single" w:sz="4" w:space="1" w:color="auto"/>
      </w:pBdr>
      <w:tabs>
        <w:tab w:val="left" w:pos="630"/>
        <w:tab w:val="left" w:pos="4680"/>
        <w:tab w:val="left" w:pos="8820"/>
      </w:tabs>
      <w:autoSpaceDE w:val="0"/>
      <w:autoSpaceDN w:val="0"/>
      <w:ind w:left="450" w:right="720"/>
      <w:jc w:val="center"/>
      <w:rPr>
        <w:rFonts w:eastAsia="Arial" w:cs="Arial"/>
        <w:sz w:val="12"/>
        <w:szCs w:val="12"/>
      </w:rPr>
    </w:pPr>
    <w:r>
      <w:rPr>
        <w:rFonts w:eastAsia="Arial" w:cs="Arial"/>
      </w:rPr>
      <w:t>Real Property Appraisal</w:t>
    </w:r>
    <w:r w:rsidRPr="003A2E82">
      <w:rPr>
        <w:rFonts w:eastAsia="Arial" w:cs="Arial"/>
      </w:rPr>
      <w:t xml:space="preserve"> Services</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14:paraId="24C35849" w14:textId="77777777" w:rsidR="00897F46" w:rsidRDefault="00897F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03E8C"/>
    <w:multiLevelType w:val="multilevel"/>
    <w:tmpl w:val="78F23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40216E"/>
    <w:multiLevelType w:val="multilevel"/>
    <w:tmpl w:val="3D904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E913A1"/>
    <w:multiLevelType w:val="multilevel"/>
    <w:tmpl w:val="8DD6EFD6"/>
    <w:lvl w:ilvl="0">
      <w:start w:val="9"/>
      <w:numFmt w:val="decimal"/>
      <w:lvlText w:val="%1"/>
      <w:lvlJc w:val="left"/>
      <w:pPr>
        <w:ind w:left="360" w:hanging="360"/>
      </w:pPr>
      <w:rPr>
        <w:rFonts w:hint="default"/>
        <w:i w:val="0"/>
      </w:rPr>
    </w:lvl>
    <w:lvl w:ilvl="1">
      <w:start w:val="1"/>
      <w:numFmt w:val="decimal"/>
      <w:lvlText w:val="%1.%2"/>
      <w:lvlJc w:val="left"/>
      <w:pPr>
        <w:ind w:left="1080" w:hanging="360"/>
      </w:pPr>
      <w:rPr>
        <w:rFonts w:hint="default"/>
        <w:b/>
        <w:bCs/>
        <w:i w:val="0"/>
        <w:color w:val="auto"/>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i w:val="0"/>
      </w:rPr>
    </w:lvl>
    <w:lvl w:ilvl="4">
      <w:start w:val="1"/>
      <w:numFmt w:val="decimal"/>
      <w:lvlText w:val="%1.%2.%3.%4.%5"/>
      <w:lvlJc w:val="left"/>
      <w:pPr>
        <w:ind w:left="3960" w:hanging="1080"/>
      </w:pPr>
      <w:rPr>
        <w:rFonts w:hint="default"/>
        <w:i w:val="0"/>
      </w:rPr>
    </w:lvl>
    <w:lvl w:ilvl="5">
      <w:start w:val="1"/>
      <w:numFmt w:val="decimal"/>
      <w:lvlText w:val="%1.%2.%3.%4.%5.%6"/>
      <w:lvlJc w:val="left"/>
      <w:pPr>
        <w:ind w:left="5040" w:hanging="1440"/>
      </w:pPr>
      <w:rPr>
        <w:rFonts w:hint="default"/>
        <w:i w:val="0"/>
      </w:rPr>
    </w:lvl>
    <w:lvl w:ilvl="6">
      <w:start w:val="1"/>
      <w:numFmt w:val="decimal"/>
      <w:lvlText w:val="%1.%2.%3.%4.%5.%6.%7"/>
      <w:lvlJc w:val="left"/>
      <w:pPr>
        <w:ind w:left="5760" w:hanging="1440"/>
      </w:pPr>
      <w:rPr>
        <w:rFonts w:hint="default"/>
        <w:i w:val="0"/>
      </w:rPr>
    </w:lvl>
    <w:lvl w:ilvl="7">
      <w:start w:val="1"/>
      <w:numFmt w:val="decimal"/>
      <w:lvlText w:val="%1.%2.%3.%4.%5.%6.%7.%8"/>
      <w:lvlJc w:val="left"/>
      <w:pPr>
        <w:ind w:left="6840" w:hanging="1800"/>
      </w:pPr>
      <w:rPr>
        <w:rFonts w:hint="default"/>
        <w:i w:val="0"/>
      </w:rPr>
    </w:lvl>
    <w:lvl w:ilvl="8">
      <w:start w:val="1"/>
      <w:numFmt w:val="decimal"/>
      <w:lvlText w:val="%1.%2.%3.%4.%5.%6.%7.%8.%9"/>
      <w:lvlJc w:val="left"/>
      <w:pPr>
        <w:ind w:left="7560" w:hanging="1800"/>
      </w:pPr>
      <w:rPr>
        <w:rFonts w:hint="default"/>
        <w:i w:val="0"/>
      </w:rPr>
    </w:lvl>
  </w:abstractNum>
  <w:abstractNum w:abstractNumId="3" w15:restartNumberingAfterBreak="0">
    <w:nsid w:val="16767166"/>
    <w:multiLevelType w:val="hybridMultilevel"/>
    <w:tmpl w:val="D0AE426C"/>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17444646"/>
    <w:multiLevelType w:val="multilevel"/>
    <w:tmpl w:val="28581BCA"/>
    <w:lvl w:ilvl="0">
      <w:start w:val="7"/>
      <w:numFmt w:val="decimal"/>
      <w:lvlText w:val="%1."/>
      <w:lvlJc w:val="left"/>
      <w:pPr>
        <w:ind w:left="360" w:hanging="360"/>
      </w:pPr>
      <w:rPr>
        <w:rFonts w:hint="default"/>
        <w:sz w:val="32"/>
        <w:szCs w:val="32"/>
      </w:rPr>
    </w:lvl>
    <w:lvl w:ilvl="1">
      <w:start w:val="1"/>
      <w:numFmt w:val="decimal"/>
      <w:lvlText w:val="%1.%2."/>
      <w:lvlJc w:val="left"/>
      <w:pPr>
        <w:ind w:left="1512" w:hanging="432"/>
      </w:pPr>
      <w:rPr>
        <w:rFonts w:hint="default"/>
        <w:b/>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05354FA"/>
    <w:multiLevelType w:val="hybridMultilevel"/>
    <w:tmpl w:val="89A4CE78"/>
    <w:lvl w:ilvl="0" w:tplc="04090019">
      <w:start w:val="1"/>
      <w:numFmt w:val="lowerLetter"/>
      <w:lvlText w:val="%1."/>
      <w:lvlJc w:val="left"/>
      <w:pPr>
        <w:ind w:left="2280" w:hanging="360"/>
      </w:p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6" w15:restartNumberingAfterBreak="0">
    <w:nsid w:val="212E0FE1"/>
    <w:multiLevelType w:val="hybridMultilevel"/>
    <w:tmpl w:val="A0B03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3576A43"/>
    <w:multiLevelType w:val="hybridMultilevel"/>
    <w:tmpl w:val="8EE8FD9A"/>
    <w:lvl w:ilvl="0" w:tplc="04090019">
      <w:start w:val="1"/>
      <w:numFmt w:val="decimal"/>
      <w:lvlText w:val="%1."/>
      <w:lvlJc w:val="left"/>
      <w:pPr>
        <w:ind w:left="1080"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CF68DB"/>
    <w:multiLevelType w:val="multilevel"/>
    <w:tmpl w:val="A1CA5D9E"/>
    <w:lvl w:ilvl="0">
      <w:start w:val="1"/>
      <w:numFmt w:val="lowerLetter"/>
      <w:lvlText w:val="%1."/>
      <w:lvlJc w:val="left"/>
      <w:pPr>
        <w:tabs>
          <w:tab w:val="num" w:pos="720"/>
        </w:tabs>
        <w:ind w:left="720" w:hanging="360"/>
      </w:pPr>
      <w:rPr>
        <w:rFonts w:ascii="Arial" w:eastAsia="Calibri" w:hAnsi="Arial" w:cs="Arial"/>
      </w:r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6E31092"/>
    <w:multiLevelType w:val="multilevel"/>
    <w:tmpl w:val="F08A63AC"/>
    <w:lvl w:ilvl="0">
      <w:start w:val="8"/>
      <w:numFmt w:val="decimal"/>
      <w:lvlText w:val="%1."/>
      <w:lvlJc w:val="left"/>
      <w:pPr>
        <w:ind w:left="456" w:hanging="456"/>
      </w:pPr>
      <w:rPr>
        <w:rFonts w:hint="default"/>
        <w:b/>
        <w:i w:val="0"/>
      </w:rPr>
    </w:lvl>
    <w:lvl w:ilvl="1">
      <w:start w:val="1"/>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10" w15:restartNumberingAfterBreak="0">
    <w:nsid w:val="2F7601C0"/>
    <w:multiLevelType w:val="hybridMultilevel"/>
    <w:tmpl w:val="D35A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257022F"/>
    <w:multiLevelType w:val="multilevel"/>
    <w:tmpl w:val="F1365B38"/>
    <w:lvl w:ilvl="0">
      <w:start w:val="1"/>
      <w:numFmt w:val="decimal"/>
      <w:lvlText w:val="%1."/>
      <w:lvlJc w:val="left"/>
      <w:pPr>
        <w:ind w:left="360" w:hanging="360"/>
      </w:pPr>
      <w:rPr>
        <w:rFonts w:hint="default"/>
        <w:b/>
        <w:bCs w:val="0"/>
      </w:rPr>
    </w:lvl>
    <w:lvl w:ilvl="1">
      <w:start w:val="1"/>
      <w:numFmt w:val="decimal"/>
      <w:lvlText w:val="%1.%2."/>
      <w:lvlJc w:val="left"/>
      <w:pPr>
        <w:ind w:left="792" w:hanging="432"/>
      </w:pPr>
      <w:rPr>
        <w:rFonts w:ascii="Arial" w:hAnsi="Arial" w:cs="Arial" w:hint="default"/>
        <w:b/>
        <w:bCs w:val="0"/>
        <w:i w:val="0"/>
        <w:iCs w:val="0"/>
        <w:sz w:val="28"/>
        <w:szCs w:val="28"/>
      </w:rPr>
    </w:lvl>
    <w:lvl w:ilvl="2">
      <w:start w:val="1"/>
      <w:numFmt w:val="decimal"/>
      <w:lvlText w:val="%1.%2.%3."/>
      <w:lvlJc w:val="left"/>
      <w:pPr>
        <w:ind w:left="1134" w:hanging="504"/>
      </w:pPr>
      <w:rPr>
        <w:b/>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8F55CE"/>
    <w:multiLevelType w:val="hybridMultilevel"/>
    <w:tmpl w:val="056E9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42466"/>
    <w:multiLevelType w:val="hybridMultilevel"/>
    <w:tmpl w:val="22A221C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45BD15F2"/>
    <w:multiLevelType w:val="hybridMultilevel"/>
    <w:tmpl w:val="8678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282425"/>
    <w:multiLevelType w:val="hybridMultilevel"/>
    <w:tmpl w:val="5EAA26A6"/>
    <w:lvl w:ilvl="0" w:tplc="F88CD086">
      <w:start w:val="1"/>
      <w:numFmt w:val="low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89A7750"/>
    <w:multiLevelType w:val="multilevel"/>
    <w:tmpl w:val="BE1846A4"/>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sz w:val="24"/>
        <w:szCs w:val="24"/>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4A96307C"/>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676317C"/>
    <w:multiLevelType w:val="hybridMultilevel"/>
    <w:tmpl w:val="F48C51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9542D97"/>
    <w:multiLevelType w:val="hybridMultilevel"/>
    <w:tmpl w:val="72C0AF8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9105A"/>
    <w:multiLevelType w:val="hybridMultilevel"/>
    <w:tmpl w:val="EC6465DA"/>
    <w:lvl w:ilvl="0" w:tplc="EE84E110">
      <w:start w:val="1"/>
      <w:numFmt w:val="upp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5BB4520B"/>
    <w:multiLevelType w:val="hybridMultilevel"/>
    <w:tmpl w:val="851E7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C65B93"/>
    <w:multiLevelType w:val="hybridMultilevel"/>
    <w:tmpl w:val="A04022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E857124"/>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21D458E"/>
    <w:multiLevelType w:val="hybridMultilevel"/>
    <w:tmpl w:val="B566915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A580D5B"/>
    <w:multiLevelType w:val="hybridMultilevel"/>
    <w:tmpl w:val="17E4F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7128D8"/>
    <w:multiLevelType w:val="multilevel"/>
    <w:tmpl w:val="89E810F8"/>
    <w:lvl w:ilvl="0">
      <w:start w:val="9"/>
      <w:numFmt w:val="decimal"/>
      <w:lvlText w:val="%1."/>
      <w:lvlJc w:val="left"/>
      <w:pPr>
        <w:ind w:left="456" w:hanging="456"/>
      </w:pPr>
      <w:rPr>
        <w:rFonts w:hint="default"/>
        <w:b/>
        <w:i w:val="0"/>
      </w:rPr>
    </w:lvl>
    <w:lvl w:ilvl="1">
      <w:start w:val="2"/>
      <w:numFmt w:val="decimal"/>
      <w:lvlText w:val="%1.%2."/>
      <w:lvlJc w:val="left"/>
      <w:pPr>
        <w:ind w:left="1080" w:hanging="720"/>
      </w:pPr>
      <w:rPr>
        <w:rFonts w:hint="default"/>
        <w:b/>
        <w:i w:val="0"/>
      </w:rPr>
    </w:lvl>
    <w:lvl w:ilvl="2">
      <w:start w:val="1"/>
      <w:numFmt w:val="decimal"/>
      <w:lvlText w:val="%1.%2.%3."/>
      <w:lvlJc w:val="left"/>
      <w:pPr>
        <w:ind w:left="1440" w:hanging="720"/>
      </w:pPr>
      <w:rPr>
        <w:rFonts w:hint="default"/>
        <w:b/>
        <w:i w:val="0"/>
      </w:rPr>
    </w:lvl>
    <w:lvl w:ilvl="3">
      <w:start w:val="1"/>
      <w:numFmt w:val="decimal"/>
      <w:lvlText w:val="%1.%2.%3.%4."/>
      <w:lvlJc w:val="left"/>
      <w:pPr>
        <w:ind w:left="2160" w:hanging="1080"/>
      </w:pPr>
      <w:rPr>
        <w:rFonts w:hint="default"/>
        <w:b/>
        <w:i w:val="0"/>
      </w:rPr>
    </w:lvl>
    <w:lvl w:ilvl="4">
      <w:start w:val="1"/>
      <w:numFmt w:val="decimal"/>
      <w:lvlText w:val="%1.%2.%3.%4.%5."/>
      <w:lvlJc w:val="left"/>
      <w:pPr>
        <w:ind w:left="2880" w:hanging="1440"/>
      </w:pPr>
      <w:rPr>
        <w:rFonts w:hint="default"/>
        <w:b/>
        <w:i w:val="0"/>
      </w:rPr>
    </w:lvl>
    <w:lvl w:ilvl="5">
      <w:start w:val="1"/>
      <w:numFmt w:val="decimal"/>
      <w:lvlText w:val="%1.%2.%3.%4.%5.%6."/>
      <w:lvlJc w:val="left"/>
      <w:pPr>
        <w:ind w:left="3240" w:hanging="1440"/>
      </w:pPr>
      <w:rPr>
        <w:rFonts w:hint="default"/>
        <w:b/>
        <w:i w:val="0"/>
      </w:rPr>
    </w:lvl>
    <w:lvl w:ilvl="6">
      <w:start w:val="1"/>
      <w:numFmt w:val="decimal"/>
      <w:lvlText w:val="%1.%2.%3.%4.%5.%6.%7."/>
      <w:lvlJc w:val="left"/>
      <w:pPr>
        <w:ind w:left="3960" w:hanging="1800"/>
      </w:pPr>
      <w:rPr>
        <w:rFonts w:hint="default"/>
        <w:b/>
        <w:i w:val="0"/>
      </w:rPr>
    </w:lvl>
    <w:lvl w:ilvl="7">
      <w:start w:val="1"/>
      <w:numFmt w:val="decimal"/>
      <w:lvlText w:val="%1.%2.%3.%4.%5.%6.%7.%8."/>
      <w:lvlJc w:val="left"/>
      <w:pPr>
        <w:ind w:left="4680" w:hanging="2160"/>
      </w:pPr>
      <w:rPr>
        <w:rFonts w:hint="default"/>
        <w:b/>
        <w:i w:val="0"/>
      </w:rPr>
    </w:lvl>
    <w:lvl w:ilvl="8">
      <w:start w:val="1"/>
      <w:numFmt w:val="decimal"/>
      <w:lvlText w:val="%1.%2.%3.%4.%5.%6.%7.%8.%9."/>
      <w:lvlJc w:val="left"/>
      <w:pPr>
        <w:ind w:left="5040" w:hanging="2160"/>
      </w:pPr>
      <w:rPr>
        <w:rFonts w:hint="default"/>
        <w:b/>
        <w:i w:val="0"/>
      </w:rPr>
    </w:lvl>
  </w:abstractNum>
  <w:abstractNum w:abstractNumId="27" w15:restartNumberingAfterBreak="0">
    <w:nsid w:val="738D32E7"/>
    <w:multiLevelType w:val="hybridMultilevel"/>
    <w:tmpl w:val="FC4E0860"/>
    <w:lvl w:ilvl="0" w:tplc="EF80B1C2">
      <w:start w:val="1"/>
      <w:numFmt w:val="bullet"/>
      <w:lvlText w:val="–"/>
      <w:lvlJc w:val="left"/>
      <w:pPr>
        <w:ind w:left="1200" w:hanging="360"/>
      </w:pPr>
      <w:rPr>
        <w:rFonts w:ascii="Arial" w:hAnsi="Arial" w:hint="default"/>
        <w:strike w:val="0"/>
      </w:rPr>
    </w:lvl>
    <w:lvl w:ilvl="1" w:tplc="04090003" w:tentative="1">
      <w:start w:val="1"/>
      <w:numFmt w:val="lowerLetter"/>
      <w:lvlText w:val="%2."/>
      <w:lvlJc w:val="left"/>
      <w:pPr>
        <w:ind w:left="1920" w:hanging="360"/>
      </w:pPr>
    </w:lvl>
    <w:lvl w:ilvl="2" w:tplc="04090005" w:tentative="1">
      <w:start w:val="1"/>
      <w:numFmt w:val="lowerRoman"/>
      <w:lvlText w:val="%3."/>
      <w:lvlJc w:val="right"/>
      <w:pPr>
        <w:ind w:left="2640" w:hanging="180"/>
      </w:pPr>
    </w:lvl>
    <w:lvl w:ilvl="3" w:tplc="04090001" w:tentative="1">
      <w:start w:val="1"/>
      <w:numFmt w:val="decimal"/>
      <w:lvlText w:val="%4."/>
      <w:lvlJc w:val="left"/>
      <w:pPr>
        <w:ind w:left="3360" w:hanging="360"/>
      </w:pPr>
    </w:lvl>
    <w:lvl w:ilvl="4" w:tplc="04090003" w:tentative="1">
      <w:start w:val="1"/>
      <w:numFmt w:val="lowerLetter"/>
      <w:lvlText w:val="%5."/>
      <w:lvlJc w:val="left"/>
      <w:pPr>
        <w:ind w:left="4080" w:hanging="360"/>
      </w:pPr>
    </w:lvl>
    <w:lvl w:ilvl="5" w:tplc="04090005" w:tentative="1">
      <w:start w:val="1"/>
      <w:numFmt w:val="lowerRoman"/>
      <w:lvlText w:val="%6."/>
      <w:lvlJc w:val="right"/>
      <w:pPr>
        <w:ind w:left="4800" w:hanging="180"/>
      </w:pPr>
    </w:lvl>
    <w:lvl w:ilvl="6" w:tplc="04090001" w:tentative="1">
      <w:start w:val="1"/>
      <w:numFmt w:val="decimal"/>
      <w:lvlText w:val="%7."/>
      <w:lvlJc w:val="left"/>
      <w:pPr>
        <w:ind w:left="5520" w:hanging="360"/>
      </w:pPr>
    </w:lvl>
    <w:lvl w:ilvl="7" w:tplc="04090003" w:tentative="1">
      <w:start w:val="1"/>
      <w:numFmt w:val="lowerLetter"/>
      <w:lvlText w:val="%8."/>
      <w:lvlJc w:val="left"/>
      <w:pPr>
        <w:ind w:left="6240" w:hanging="360"/>
      </w:pPr>
    </w:lvl>
    <w:lvl w:ilvl="8" w:tplc="04090005" w:tentative="1">
      <w:start w:val="1"/>
      <w:numFmt w:val="lowerRoman"/>
      <w:lvlText w:val="%9."/>
      <w:lvlJc w:val="right"/>
      <w:pPr>
        <w:ind w:left="6960" w:hanging="180"/>
      </w:pPr>
    </w:lvl>
  </w:abstractNum>
  <w:abstractNum w:abstractNumId="28" w15:restartNumberingAfterBreak="0">
    <w:nsid w:val="7D6E432E"/>
    <w:multiLevelType w:val="multilevel"/>
    <w:tmpl w:val="0CD22F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162550122">
    <w:abstractNumId w:val="13"/>
  </w:num>
  <w:num w:numId="2" w16cid:durableId="960958338">
    <w:abstractNumId w:val="3"/>
  </w:num>
  <w:num w:numId="3" w16cid:durableId="580606157">
    <w:abstractNumId w:val="27"/>
  </w:num>
  <w:num w:numId="4" w16cid:durableId="605500820">
    <w:abstractNumId w:val="20"/>
  </w:num>
  <w:num w:numId="5" w16cid:durableId="2078360339">
    <w:abstractNumId w:val="16"/>
  </w:num>
  <w:num w:numId="6" w16cid:durableId="2031056856">
    <w:abstractNumId w:val="26"/>
  </w:num>
  <w:num w:numId="7" w16cid:durableId="1000547950">
    <w:abstractNumId w:val="9"/>
  </w:num>
  <w:num w:numId="8" w16cid:durableId="101146076">
    <w:abstractNumId w:val="2"/>
  </w:num>
  <w:num w:numId="9" w16cid:durableId="757409023">
    <w:abstractNumId w:val="22"/>
  </w:num>
  <w:num w:numId="10" w16cid:durableId="14261529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8593499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7626858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2001512">
    <w:abstractNumId w:val="6"/>
  </w:num>
  <w:num w:numId="14" w16cid:durableId="161790569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3035690">
    <w:abstractNumId w:val="0"/>
  </w:num>
  <w:num w:numId="16" w16cid:durableId="57896806">
    <w:abstractNumId w:val="1"/>
  </w:num>
  <w:num w:numId="17" w16cid:durableId="434641360">
    <w:abstractNumId w:val="18"/>
  </w:num>
  <w:num w:numId="18" w16cid:durableId="567572599">
    <w:abstractNumId w:val="15"/>
  </w:num>
  <w:num w:numId="19" w16cid:durableId="1486237912">
    <w:abstractNumId w:val="25"/>
  </w:num>
  <w:num w:numId="20" w16cid:durableId="1676103275">
    <w:abstractNumId w:val="21"/>
  </w:num>
  <w:num w:numId="21" w16cid:durableId="570191921">
    <w:abstractNumId w:val="10"/>
  </w:num>
  <w:num w:numId="22" w16cid:durableId="518853922">
    <w:abstractNumId w:val="14"/>
  </w:num>
  <w:num w:numId="23" w16cid:durableId="1910844360">
    <w:abstractNumId w:val="12"/>
  </w:num>
  <w:num w:numId="24" w16cid:durableId="1149901969">
    <w:abstractNumId w:val="28"/>
  </w:num>
  <w:num w:numId="25" w16cid:durableId="1603877368">
    <w:abstractNumId w:val="19"/>
  </w:num>
  <w:num w:numId="26" w16cid:durableId="1955822996">
    <w:abstractNumId w:val="7"/>
  </w:num>
  <w:num w:numId="27" w16cid:durableId="1581669102">
    <w:abstractNumId w:val="5"/>
  </w:num>
  <w:num w:numId="28" w16cid:durableId="681591485">
    <w:abstractNumId w:val="11"/>
  </w:num>
  <w:num w:numId="29" w16cid:durableId="2131700040">
    <w:abstractNumId w:val="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31"/>
    <w:rsid w:val="00013E13"/>
    <w:rsid w:val="00021BD9"/>
    <w:rsid w:val="00037649"/>
    <w:rsid w:val="00050FE0"/>
    <w:rsid w:val="00065611"/>
    <w:rsid w:val="00071864"/>
    <w:rsid w:val="00075236"/>
    <w:rsid w:val="00075D2E"/>
    <w:rsid w:val="00087E0A"/>
    <w:rsid w:val="0009002E"/>
    <w:rsid w:val="000907B0"/>
    <w:rsid w:val="00093C4F"/>
    <w:rsid w:val="000A0482"/>
    <w:rsid w:val="000C3826"/>
    <w:rsid w:val="000C51F6"/>
    <w:rsid w:val="000D472E"/>
    <w:rsid w:val="000D6FE1"/>
    <w:rsid w:val="001103DB"/>
    <w:rsid w:val="00120859"/>
    <w:rsid w:val="00120E80"/>
    <w:rsid w:val="001216D5"/>
    <w:rsid w:val="00122907"/>
    <w:rsid w:val="00126149"/>
    <w:rsid w:val="00126C95"/>
    <w:rsid w:val="001478F6"/>
    <w:rsid w:val="00153D7B"/>
    <w:rsid w:val="00163171"/>
    <w:rsid w:val="00163E5A"/>
    <w:rsid w:val="0017262D"/>
    <w:rsid w:val="001816AB"/>
    <w:rsid w:val="00183FEC"/>
    <w:rsid w:val="0018461A"/>
    <w:rsid w:val="0019297E"/>
    <w:rsid w:val="00192E4A"/>
    <w:rsid w:val="001A10A3"/>
    <w:rsid w:val="001A57FD"/>
    <w:rsid w:val="001B2EB4"/>
    <w:rsid w:val="001E77B4"/>
    <w:rsid w:val="001E792E"/>
    <w:rsid w:val="001F40A0"/>
    <w:rsid w:val="00200061"/>
    <w:rsid w:val="002061FE"/>
    <w:rsid w:val="00214F45"/>
    <w:rsid w:val="0022482E"/>
    <w:rsid w:val="002254E0"/>
    <w:rsid w:val="00230C6F"/>
    <w:rsid w:val="00232DF5"/>
    <w:rsid w:val="002338BA"/>
    <w:rsid w:val="002558EC"/>
    <w:rsid w:val="00263C94"/>
    <w:rsid w:val="00267225"/>
    <w:rsid w:val="00277A06"/>
    <w:rsid w:val="00285B72"/>
    <w:rsid w:val="00285CD0"/>
    <w:rsid w:val="0029250B"/>
    <w:rsid w:val="00295EBD"/>
    <w:rsid w:val="002A428C"/>
    <w:rsid w:val="002A440A"/>
    <w:rsid w:val="002A5C33"/>
    <w:rsid w:val="002A6D34"/>
    <w:rsid w:val="002A7A23"/>
    <w:rsid w:val="002C2AA6"/>
    <w:rsid w:val="002D290A"/>
    <w:rsid w:val="002D3678"/>
    <w:rsid w:val="002E1FC5"/>
    <w:rsid w:val="002E53A5"/>
    <w:rsid w:val="002F00D4"/>
    <w:rsid w:val="002F1F83"/>
    <w:rsid w:val="003030B7"/>
    <w:rsid w:val="003129E2"/>
    <w:rsid w:val="00332067"/>
    <w:rsid w:val="003339DF"/>
    <w:rsid w:val="0034171C"/>
    <w:rsid w:val="00344696"/>
    <w:rsid w:val="00346819"/>
    <w:rsid w:val="0035477B"/>
    <w:rsid w:val="00372848"/>
    <w:rsid w:val="003808FA"/>
    <w:rsid w:val="00380C0A"/>
    <w:rsid w:val="00382AD9"/>
    <w:rsid w:val="003932CF"/>
    <w:rsid w:val="003A3122"/>
    <w:rsid w:val="003B787E"/>
    <w:rsid w:val="003E4E86"/>
    <w:rsid w:val="003F2A24"/>
    <w:rsid w:val="003F7668"/>
    <w:rsid w:val="00412CAD"/>
    <w:rsid w:val="004157AD"/>
    <w:rsid w:val="00420FAC"/>
    <w:rsid w:val="00434764"/>
    <w:rsid w:val="00442A38"/>
    <w:rsid w:val="00450372"/>
    <w:rsid w:val="00457B9D"/>
    <w:rsid w:val="0046704C"/>
    <w:rsid w:val="004700E6"/>
    <w:rsid w:val="0048070E"/>
    <w:rsid w:val="004A5632"/>
    <w:rsid w:val="004A6583"/>
    <w:rsid w:val="004D4E09"/>
    <w:rsid w:val="004D6472"/>
    <w:rsid w:val="004E445F"/>
    <w:rsid w:val="004E6674"/>
    <w:rsid w:val="004F128E"/>
    <w:rsid w:val="004F63AB"/>
    <w:rsid w:val="0052196B"/>
    <w:rsid w:val="00523B9B"/>
    <w:rsid w:val="00527933"/>
    <w:rsid w:val="0053237A"/>
    <w:rsid w:val="00541AF9"/>
    <w:rsid w:val="00546285"/>
    <w:rsid w:val="00550E72"/>
    <w:rsid w:val="00552AEC"/>
    <w:rsid w:val="0056750A"/>
    <w:rsid w:val="005810E8"/>
    <w:rsid w:val="005862EC"/>
    <w:rsid w:val="005900D7"/>
    <w:rsid w:val="005909AB"/>
    <w:rsid w:val="00594D6D"/>
    <w:rsid w:val="005A0BB8"/>
    <w:rsid w:val="005A15DD"/>
    <w:rsid w:val="005B3E20"/>
    <w:rsid w:val="005D1E12"/>
    <w:rsid w:val="005D28D4"/>
    <w:rsid w:val="005E02FD"/>
    <w:rsid w:val="005E20EC"/>
    <w:rsid w:val="005F7EB4"/>
    <w:rsid w:val="006048D5"/>
    <w:rsid w:val="00617CB5"/>
    <w:rsid w:val="00617DDE"/>
    <w:rsid w:val="0063026A"/>
    <w:rsid w:val="006327AC"/>
    <w:rsid w:val="00632EDB"/>
    <w:rsid w:val="00643312"/>
    <w:rsid w:val="006502F1"/>
    <w:rsid w:val="0065436A"/>
    <w:rsid w:val="006550BA"/>
    <w:rsid w:val="00656111"/>
    <w:rsid w:val="00660306"/>
    <w:rsid w:val="00694DC2"/>
    <w:rsid w:val="006A4734"/>
    <w:rsid w:val="006B759D"/>
    <w:rsid w:val="006C1ACC"/>
    <w:rsid w:val="006C43C7"/>
    <w:rsid w:val="006C790D"/>
    <w:rsid w:val="006D3202"/>
    <w:rsid w:val="006E2685"/>
    <w:rsid w:val="00736073"/>
    <w:rsid w:val="007412FB"/>
    <w:rsid w:val="00741450"/>
    <w:rsid w:val="00745739"/>
    <w:rsid w:val="00751565"/>
    <w:rsid w:val="00765553"/>
    <w:rsid w:val="0076746E"/>
    <w:rsid w:val="007704B7"/>
    <w:rsid w:val="00770C49"/>
    <w:rsid w:val="00773282"/>
    <w:rsid w:val="007751EA"/>
    <w:rsid w:val="0077569B"/>
    <w:rsid w:val="00782846"/>
    <w:rsid w:val="00793017"/>
    <w:rsid w:val="007A445E"/>
    <w:rsid w:val="007A660D"/>
    <w:rsid w:val="007B060D"/>
    <w:rsid w:val="007B4D00"/>
    <w:rsid w:val="007B5663"/>
    <w:rsid w:val="007C2BF9"/>
    <w:rsid w:val="007C3752"/>
    <w:rsid w:val="007C5D55"/>
    <w:rsid w:val="007E0A42"/>
    <w:rsid w:val="007E1C4E"/>
    <w:rsid w:val="007E41DC"/>
    <w:rsid w:val="007E5E13"/>
    <w:rsid w:val="007F3C50"/>
    <w:rsid w:val="007F47AE"/>
    <w:rsid w:val="007F6555"/>
    <w:rsid w:val="00806257"/>
    <w:rsid w:val="00815750"/>
    <w:rsid w:val="00834390"/>
    <w:rsid w:val="008411E6"/>
    <w:rsid w:val="008420E4"/>
    <w:rsid w:val="0084416B"/>
    <w:rsid w:val="00846EFE"/>
    <w:rsid w:val="00847456"/>
    <w:rsid w:val="00855663"/>
    <w:rsid w:val="00867FD2"/>
    <w:rsid w:val="008711CC"/>
    <w:rsid w:val="0088134C"/>
    <w:rsid w:val="00895D38"/>
    <w:rsid w:val="00897F46"/>
    <w:rsid w:val="008A04EA"/>
    <w:rsid w:val="008A26F4"/>
    <w:rsid w:val="008B0D31"/>
    <w:rsid w:val="008B1427"/>
    <w:rsid w:val="008B30A5"/>
    <w:rsid w:val="008E0EA7"/>
    <w:rsid w:val="008E2554"/>
    <w:rsid w:val="008E7C58"/>
    <w:rsid w:val="008F6CBE"/>
    <w:rsid w:val="008F729F"/>
    <w:rsid w:val="009041B3"/>
    <w:rsid w:val="00907151"/>
    <w:rsid w:val="009146F2"/>
    <w:rsid w:val="0091763D"/>
    <w:rsid w:val="00946AD8"/>
    <w:rsid w:val="009479F4"/>
    <w:rsid w:val="009567A7"/>
    <w:rsid w:val="00963FF6"/>
    <w:rsid w:val="00967FD6"/>
    <w:rsid w:val="0098143A"/>
    <w:rsid w:val="00990419"/>
    <w:rsid w:val="00994FE5"/>
    <w:rsid w:val="00997685"/>
    <w:rsid w:val="00997BB9"/>
    <w:rsid w:val="009A42C6"/>
    <w:rsid w:val="009B052B"/>
    <w:rsid w:val="009C0F2A"/>
    <w:rsid w:val="009C4E6D"/>
    <w:rsid w:val="00A01791"/>
    <w:rsid w:val="00A173D6"/>
    <w:rsid w:val="00A239F3"/>
    <w:rsid w:val="00A26A7B"/>
    <w:rsid w:val="00A27F16"/>
    <w:rsid w:val="00A3052D"/>
    <w:rsid w:val="00A42C61"/>
    <w:rsid w:val="00A5078C"/>
    <w:rsid w:val="00A53709"/>
    <w:rsid w:val="00A539BB"/>
    <w:rsid w:val="00A55381"/>
    <w:rsid w:val="00A66E11"/>
    <w:rsid w:val="00A702AE"/>
    <w:rsid w:val="00A86C06"/>
    <w:rsid w:val="00A87C6F"/>
    <w:rsid w:val="00AA0ED6"/>
    <w:rsid w:val="00AA350D"/>
    <w:rsid w:val="00AA756E"/>
    <w:rsid w:val="00AB07D9"/>
    <w:rsid w:val="00AB41C4"/>
    <w:rsid w:val="00AB450E"/>
    <w:rsid w:val="00AD0AEE"/>
    <w:rsid w:val="00AE1C49"/>
    <w:rsid w:val="00AF3BC9"/>
    <w:rsid w:val="00B01A2B"/>
    <w:rsid w:val="00B02368"/>
    <w:rsid w:val="00B02B0D"/>
    <w:rsid w:val="00B07FE7"/>
    <w:rsid w:val="00B101FB"/>
    <w:rsid w:val="00B202E9"/>
    <w:rsid w:val="00B30439"/>
    <w:rsid w:val="00B33661"/>
    <w:rsid w:val="00B356A5"/>
    <w:rsid w:val="00B37105"/>
    <w:rsid w:val="00B537A7"/>
    <w:rsid w:val="00B72A51"/>
    <w:rsid w:val="00B735A6"/>
    <w:rsid w:val="00B935B4"/>
    <w:rsid w:val="00B952CD"/>
    <w:rsid w:val="00BA311D"/>
    <w:rsid w:val="00BA62B3"/>
    <w:rsid w:val="00BB1150"/>
    <w:rsid w:val="00BB39C9"/>
    <w:rsid w:val="00BB5887"/>
    <w:rsid w:val="00BC141F"/>
    <w:rsid w:val="00BC1DAD"/>
    <w:rsid w:val="00BC7AB7"/>
    <w:rsid w:val="00BD2C79"/>
    <w:rsid w:val="00BF26AD"/>
    <w:rsid w:val="00BF341E"/>
    <w:rsid w:val="00BF4089"/>
    <w:rsid w:val="00BF6ED8"/>
    <w:rsid w:val="00C104AE"/>
    <w:rsid w:val="00C26890"/>
    <w:rsid w:val="00C418A7"/>
    <w:rsid w:val="00C538B4"/>
    <w:rsid w:val="00C54B58"/>
    <w:rsid w:val="00C715E2"/>
    <w:rsid w:val="00C71F43"/>
    <w:rsid w:val="00C732B2"/>
    <w:rsid w:val="00C82D00"/>
    <w:rsid w:val="00C87DF3"/>
    <w:rsid w:val="00CD1702"/>
    <w:rsid w:val="00CD375C"/>
    <w:rsid w:val="00CD3916"/>
    <w:rsid w:val="00CE43B8"/>
    <w:rsid w:val="00CF7D0F"/>
    <w:rsid w:val="00D05C45"/>
    <w:rsid w:val="00D11EB1"/>
    <w:rsid w:val="00D240D9"/>
    <w:rsid w:val="00D26A68"/>
    <w:rsid w:val="00D30A17"/>
    <w:rsid w:val="00D43710"/>
    <w:rsid w:val="00D504D5"/>
    <w:rsid w:val="00D538CF"/>
    <w:rsid w:val="00D619E3"/>
    <w:rsid w:val="00D81AB6"/>
    <w:rsid w:val="00D851A9"/>
    <w:rsid w:val="00D9070A"/>
    <w:rsid w:val="00D90B6F"/>
    <w:rsid w:val="00D91422"/>
    <w:rsid w:val="00DA2132"/>
    <w:rsid w:val="00DA5A04"/>
    <w:rsid w:val="00DC06B6"/>
    <w:rsid w:val="00DC0C4A"/>
    <w:rsid w:val="00DC1950"/>
    <w:rsid w:val="00DC2FA6"/>
    <w:rsid w:val="00DC68F7"/>
    <w:rsid w:val="00DD1A7A"/>
    <w:rsid w:val="00DD4FB4"/>
    <w:rsid w:val="00DD5340"/>
    <w:rsid w:val="00DD591A"/>
    <w:rsid w:val="00DE3D85"/>
    <w:rsid w:val="00E00934"/>
    <w:rsid w:val="00E02B12"/>
    <w:rsid w:val="00E03FB9"/>
    <w:rsid w:val="00E040F3"/>
    <w:rsid w:val="00E07450"/>
    <w:rsid w:val="00E24A82"/>
    <w:rsid w:val="00E269FA"/>
    <w:rsid w:val="00E31EC7"/>
    <w:rsid w:val="00E51C43"/>
    <w:rsid w:val="00E5282D"/>
    <w:rsid w:val="00E56ED7"/>
    <w:rsid w:val="00E62F25"/>
    <w:rsid w:val="00E73869"/>
    <w:rsid w:val="00E76021"/>
    <w:rsid w:val="00E7725A"/>
    <w:rsid w:val="00E7733E"/>
    <w:rsid w:val="00E83B20"/>
    <w:rsid w:val="00E9626D"/>
    <w:rsid w:val="00EA30D0"/>
    <w:rsid w:val="00EB2373"/>
    <w:rsid w:val="00EB2734"/>
    <w:rsid w:val="00EB6912"/>
    <w:rsid w:val="00ED053E"/>
    <w:rsid w:val="00EE1932"/>
    <w:rsid w:val="00EE23F1"/>
    <w:rsid w:val="00F04B42"/>
    <w:rsid w:val="00F2091B"/>
    <w:rsid w:val="00F2571C"/>
    <w:rsid w:val="00F26534"/>
    <w:rsid w:val="00F6492D"/>
    <w:rsid w:val="00F73801"/>
    <w:rsid w:val="00F8350F"/>
    <w:rsid w:val="00F8499B"/>
    <w:rsid w:val="00F876FA"/>
    <w:rsid w:val="00F96A8F"/>
    <w:rsid w:val="00F96D41"/>
    <w:rsid w:val="00FA5FE5"/>
    <w:rsid w:val="00FB6F1D"/>
    <w:rsid w:val="00FD7715"/>
    <w:rsid w:val="00FF22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9A5E5D"/>
  <w15:chartTrackingRefBased/>
  <w15:docId w15:val="{983BD009-98FF-4F68-8300-698A7B6579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D31"/>
    <w:pPr>
      <w:spacing w:after="0" w:line="240" w:lineRule="auto"/>
    </w:pPr>
    <w:rPr>
      <w:rFonts w:ascii="Arial" w:eastAsia="Times New Roman" w:hAnsi="Arial" w:cs="Times New Roman"/>
      <w:sz w:val="24"/>
      <w:szCs w:val="24"/>
    </w:rPr>
  </w:style>
  <w:style w:type="paragraph" w:styleId="Heading1">
    <w:name w:val="heading 1"/>
    <w:aliases w:val="h1,new page/chapter,Heading 1 (NN),subhead 1,H1,1 ghost,g,Part"/>
    <w:basedOn w:val="Normal"/>
    <w:next w:val="Normal"/>
    <w:link w:val="Heading1Char"/>
    <w:uiPriority w:val="1"/>
    <w:qFormat/>
    <w:rsid w:val="008B0D31"/>
    <w:pPr>
      <w:keepNext/>
      <w:spacing w:before="240" w:after="60" w:line="276" w:lineRule="auto"/>
      <w:outlineLvl w:val="0"/>
    </w:pPr>
    <w:rPr>
      <w:rFonts w:ascii="Cambria" w:hAnsi="Cambria"/>
      <w:b/>
      <w:bCs/>
      <w:kern w:val="32"/>
      <w:sz w:val="32"/>
      <w:szCs w:val="32"/>
      <w:lang w:val="x-none" w:eastAsia="x-none"/>
    </w:rPr>
  </w:style>
  <w:style w:type="paragraph" w:styleId="Heading2">
    <w:name w:val="heading 2"/>
    <w:aliases w:val="Char"/>
    <w:basedOn w:val="Normal"/>
    <w:next w:val="Normal"/>
    <w:link w:val="Heading2Char"/>
    <w:uiPriority w:val="9"/>
    <w:unhideWhenUsed/>
    <w:qFormat/>
    <w:rsid w:val="005909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B0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Alt Header"/>
    <w:basedOn w:val="Normal"/>
    <w:link w:val="HeaderChar"/>
    <w:unhideWhenUsed/>
    <w:rsid w:val="008B0D31"/>
    <w:pPr>
      <w:tabs>
        <w:tab w:val="center" w:pos="4680"/>
        <w:tab w:val="right" w:pos="9360"/>
      </w:tabs>
    </w:pPr>
  </w:style>
  <w:style w:type="character" w:customStyle="1" w:styleId="HeaderChar">
    <w:name w:val="Header Char"/>
    <w:aliases w:val="Alt Header Char"/>
    <w:basedOn w:val="DefaultParagraphFont"/>
    <w:link w:val="Header"/>
    <w:rsid w:val="008B0D31"/>
    <w:rPr>
      <w:rFonts w:ascii="Arial" w:eastAsia="Times New Roman" w:hAnsi="Arial" w:cs="Times New Roman"/>
      <w:sz w:val="24"/>
      <w:szCs w:val="24"/>
    </w:rPr>
  </w:style>
  <w:style w:type="paragraph" w:styleId="Footer">
    <w:name w:val="footer"/>
    <w:basedOn w:val="Normal"/>
    <w:link w:val="FooterChar"/>
    <w:uiPriority w:val="99"/>
    <w:unhideWhenUsed/>
    <w:rsid w:val="008B0D31"/>
    <w:pPr>
      <w:tabs>
        <w:tab w:val="center" w:pos="4680"/>
        <w:tab w:val="right" w:pos="9360"/>
      </w:tabs>
    </w:pPr>
  </w:style>
  <w:style w:type="character" w:customStyle="1" w:styleId="FooterChar">
    <w:name w:val="Footer Char"/>
    <w:basedOn w:val="DefaultParagraphFont"/>
    <w:link w:val="Footer"/>
    <w:uiPriority w:val="99"/>
    <w:rsid w:val="008B0D31"/>
    <w:rPr>
      <w:rFonts w:ascii="Arial" w:eastAsia="Times New Roman" w:hAnsi="Arial" w:cs="Times New Roman"/>
      <w:sz w:val="24"/>
      <w:szCs w:val="24"/>
    </w:rPr>
  </w:style>
  <w:style w:type="paragraph" w:styleId="ListParagraph">
    <w:name w:val="List Paragraph"/>
    <w:basedOn w:val="Normal"/>
    <w:link w:val="ListParagraphChar"/>
    <w:uiPriority w:val="1"/>
    <w:qFormat/>
    <w:rsid w:val="008B0D31"/>
    <w:pPr>
      <w:spacing w:after="200" w:line="276" w:lineRule="auto"/>
      <w:ind w:left="720"/>
    </w:pPr>
    <w:rPr>
      <w:rFonts w:ascii="Calibri" w:eastAsia="Calibri" w:hAnsi="Calibri"/>
      <w:sz w:val="22"/>
      <w:szCs w:val="22"/>
    </w:rPr>
  </w:style>
  <w:style w:type="character" w:customStyle="1" w:styleId="Heading1Char">
    <w:name w:val="Heading 1 Char"/>
    <w:aliases w:val="h1 Char,new page/chapter Char,Heading 1 (NN) Char,subhead 1 Char,H1 Char,1 ghost Char,g Char,Part Char"/>
    <w:basedOn w:val="DefaultParagraphFont"/>
    <w:link w:val="Heading1"/>
    <w:uiPriority w:val="1"/>
    <w:rsid w:val="008B0D31"/>
    <w:rPr>
      <w:rFonts w:ascii="Cambria" w:eastAsia="Times New Roman" w:hAnsi="Cambria" w:cs="Times New Roman"/>
      <w:b/>
      <w:bCs/>
      <w:kern w:val="32"/>
      <w:sz w:val="32"/>
      <w:szCs w:val="32"/>
      <w:lang w:val="x-none" w:eastAsia="x-none"/>
    </w:rPr>
  </w:style>
  <w:style w:type="paragraph" w:styleId="BalloonText">
    <w:name w:val="Balloon Text"/>
    <w:basedOn w:val="Normal"/>
    <w:link w:val="BalloonTextChar"/>
    <w:uiPriority w:val="99"/>
    <w:semiHidden/>
    <w:unhideWhenUsed/>
    <w:rsid w:val="00183FE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FEC"/>
    <w:rPr>
      <w:rFonts w:ascii="Segoe UI" w:eastAsia="Times New Roman" w:hAnsi="Segoe UI" w:cs="Segoe UI"/>
      <w:sz w:val="18"/>
      <w:szCs w:val="18"/>
    </w:rPr>
  </w:style>
  <w:style w:type="paragraph" w:customStyle="1" w:styleId="TableParagraph">
    <w:name w:val="Table Paragraph"/>
    <w:basedOn w:val="Normal"/>
    <w:uiPriority w:val="1"/>
    <w:qFormat/>
    <w:rsid w:val="00CF7D0F"/>
    <w:pPr>
      <w:widowControl w:val="0"/>
    </w:pPr>
    <w:rPr>
      <w:rFonts w:ascii="Calibri" w:eastAsia="Calibri" w:hAnsi="Calibri"/>
      <w:sz w:val="22"/>
      <w:szCs w:val="22"/>
    </w:rPr>
  </w:style>
  <w:style w:type="table" w:customStyle="1" w:styleId="TableGrid1">
    <w:name w:val="Table Grid1"/>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
    <w:name w:val="Table Grid2"/>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F7D0F"/>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541AF9"/>
    <w:rPr>
      <w:sz w:val="16"/>
      <w:szCs w:val="16"/>
    </w:rPr>
  </w:style>
  <w:style w:type="paragraph" w:styleId="CommentText">
    <w:name w:val="annotation text"/>
    <w:basedOn w:val="Normal"/>
    <w:link w:val="CommentTextChar"/>
    <w:uiPriority w:val="99"/>
    <w:unhideWhenUsed/>
    <w:rsid w:val="00541AF9"/>
    <w:rPr>
      <w:sz w:val="20"/>
      <w:szCs w:val="20"/>
    </w:rPr>
  </w:style>
  <w:style w:type="character" w:customStyle="1" w:styleId="CommentTextChar">
    <w:name w:val="Comment Text Char"/>
    <w:basedOn w:val="DefaultParagraphFont"/>
    <w:link w:val="CommentText"/>
    <w:uiPriority w:val="99"/>
    <w:rsid w:val="00541AF9"/>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41AF9"/>
    <w:rPr>
      <w:b/>
      <w:bCs/>
    </w:rPr>
  </w:style>
  <w:style w:type="character" w:customStyle="1" w:styleId="CommentSubjectChar">
    <w:name w:val="Comment Subject Char"/>
    <w:basedOn w:val="CommentTextChar"/>
    <w:link w:val="CommentSubject"/>
    <w:uiPriority w:val="99"/>
    <w:semiHidden/>
    <w:rsid w:val="00541AF9"/>
    <w:rPr>
      <w:rFonts w:ascii="Arial" w:eastAsia="Times New Roman" w:hAnsi="Arial" w:cs="Times New Roman"/>
      <w:b/>
      <w:bCs/>
      <w:sz w:val="20"/>
      <w:szCs w:val="20"/>
    </w:rPr>
  </w:style>
  <w:style w:type="table" w:customStyle="1" w:styleId="TableGrid4">
    <w:name w:val="Table Grid4"/>
    <w:basedOn w:val="TableNormal"/>
    <w:next w:val="TableGrid"/>
    <w:uiPriority w:val="59"/>
    <w:rsid w:val="00B01A2B"/>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
    <w:name w:val="Table Grid5"/>
    <w:basedOn w:val="TableNormal"/>
    <w:next w:val="TableGrid"/>
    <w:uiPriority w:val="59"/>
    <w:rsid w:val="001F40A0"/>
    <w:pPr>
      <w:spacing w:after="0" w:line="240" w:lineRule="auto"/>
    </w:pPr>
    <w:rPr>
      <w:rFonts w:ascii="Calibri" w:eastAsia="Calibri"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694DC2"/>
    <w:pPr>
      <w:spacing w:after="0" w:line="240" w:lineRule="auto"/>
    </w:pPr>
    <w:rPr>
      <w:rFonts w:ascii="Arial" w:eastAsia="Times New Roman" w:hAnsi="Arial" w:cs="Times New Roman"/>
      <w:sz w:val="24"/>
      <w:szCs w:val="24"/>
    </w:rPr>
  </w:style>
  <w:style w:type="character" w:customStyle="1" w:styleId="Heading2Char">
    <w:name w:val="Heading 2 Char"/>
    <w:aliases w:val="Char Char"/>
    <w:basedOn w:val="DefaultParagraphFont"/>
    <w:link w:val="Heading2"/>
    <w:uiPriority w:val="9"/>
    <w:rsid w:val="005909AB"/>
    <w:rPr>
      <w:rFonts w:asciiTheme="majorHAnsi" w:eastAsiaTheme="majorEastAsia" w:hAnsiTheme="majorHAnsi" w:cstheme="majorBidi"/>
      <w:color w:val="365F91" w:themeColor="accent1" w:themeShade="BF"/>
      <w:sz w:val="26"/>
      <w:szCs w:val="26"/>
    </w:rPr>
  </w:style>
  <w:style w:type="paragraph" w:styleId="BodyText">
    <w:name w:val="Body Text"/>
    <w:aliases w:val="bt,heading3,body text,3 indent,heading31,body text1,3 indent1,heading32,body text2,3 indent2,heading33,body text3,3 indent3,heading34,body text4,3 indent4,Resume Text,Starbucks Body Text,NCDOT Body Text,Body Txt,contents,Bodytext,t"/>
    <w:basedOn w:val="Normal"/>
    <w:link w:val="BodyTextChar"/>
    <w:uiPriority w:val="1"/>
    <w:qFormat/>
    <w:rsid w:val="0035477B"/>
    <w:pPr>
      <w:widowControl w:val="0"/>
      <w:tabs>
        <w:tab w:val="left" w:pos="0"/>
        <w:tab w:val="left" w:pos="288"/>
        <w:tab w:val="left" w:pos="576"/>
        <w:tab w:val="left" w:pos="720"/>
        <w:tab w:val="left" w:pos="864"/>
        <w:tab w:val="left" w:pos="1152"/>
        <w:tab w:val="left" w:pos="2880"/>
        <w:tab w:val="left" w:pos="4320"/>
        <w:tab w:val="left" w:pos="5040"/>
        <w:tab w:val="left" w:pos="8064"/>
        <w:tab w:val="left" w:pos="8352"/>
        <w:tab w:val="left" w:pos="8784"/>
        <w:tab w:val="left" w:pos="9504"/>
      </w:tabs>
      <w:ind w:left="2880" w:hanging="2160"/>
      <w:jc w:val="both"/>
    </w:pPr>
    <w:rPr>
      <w:rFonts w:ascii="Times New Roman" w:hAnsi="Times New Roman"/>
      <w:szCs w:val="20"/>
      <w:lang w:val="x-none" w:eastAsia="x-none"/>
    </w:rPr>
  </w:style>
  <w:style w:type="character" w:customStyle="1" w:styleId="BodyTextChar">
    <w:name w:val="Body Text Char"/>
    <w:aliases w:val="bt Char,heading3 Char,body text Char,3 indent Char,heading31 Char,body text1 Char,3 indent1 Char,heading32 Char,body text2 Char,3 indent2 Char,heading33 Char,body text3 Char,3 indent3 Char,heading34 Char,body text4 Char,3 indent4 Char"/>
    <w:basedOn w:val="DefaultParagraphFont"/>
    <w:link w:val="BodyText"/>
    <w:uiPriority w:val="1"/>
    <w:rsid w:val="0035477B"/>
    <w:rPr>
      <w:rFonts w:ascii="Times New Roman" w:eastAsia="Times New Roman" w:hAnsi="Times New Roman" w:cs="Times New Roman"/>
      <w:sz w:val="24"/>
      <w:szCs w:val="20"/>
      <w:lang w:val="x-none" w:eastAsia="x-none"/>
    </w:rPr>
  </w:style>
  <w:style w:type="character" w:styleId="Hyperlink">
    <w:name w:val="Hyperlink"/>
    <w:basedOn w:val="DefaultParagraphFont"/>
    <w:uiPriority w:val="99"/>
    <w:unhideWhenUsed/>
    <w:rsid w:val="00AF3BC9"/>
    <w:rPr>
      <w:color w:val="0000FF" w:themeColor="hyperlink"/>
      <w:u w:val="single"/>
    </w:rPr>
  </w:style>
  <w:style w:type="character" w:styleId="UnresolvedMention">
    <w:name w:val="Unresolved Mention"/>
    <w:basedOn w:val="DefaultParagraphFont"/>
    <w:uiPriority w:val="99"/>
    <w:semiHidden/>
    <w:unhideWhenUsed/>
    <w:rsid w:val="00AF3BC9"/>
    <w:rPr>
      <w:color w:val="605E5C"/>
      <w:shd w:val="clear" w:color="auto" w:fill="E1DFDD"/>
    </w:rPr>
  </w:style>
  <w:style w:type="character" w:styleId="FollowedHyperlink">
    <w:name w:val="FollowedHyperlink"/>
    <w:basedOn w:val="DefaultParagraphFont"/>
    <w:uiPriority w:val="99"/>
    <w:semiHidden/>
    <w:unhideWhenUsed/>
    <w:rsid w:val="00AF3BC9"/>
    <w:rPr>
      <w:color w:val="800080" w:themeColor="followedHyperlink"/>
      <w:u w:val="single"/>
    </w:rPr>
  </w:style>
  <w:style w:type="character" w:customStyle="1" w:styleId="ListParagraphChar">
    <w:name w:val="List Paragraph Char"/>
    <w:basedOn w:val="DefaultParagraphFont"/>
    <w:link w:val="ListParagraph"/>
    <w:uiPriority w:val="1"/>
    <w:locked/>
    <w:rsid w:val="00617DDE"/>
    <w:rPr>
      <w:rFonts w:ascii="Calibri" w:eastAsia="Calibri" w:hAnsi="Calibri" w:cs="Times New Roman"/>
    </w:rPr>
  </w:style>
  <w:style w:type="paragraph" w:styleId="PlainText">
    <w:name w:val="Plain Text"/>
    <w:basedOn w:val="Normal"/>
    <w:link w:val="PlainTextChar"/>
    <w:rsid w:val="00C71F43"/>
    <w:rPr>
      <w:rFonts w:ascii="Times New Roman" w:eastAsia="MS Mincho" w:hAnsi="Times New Roman"/>
      <w:sz w:val="20"/>
      <w:szCs w:val="20"/>
    </w:rPr>
  </w:style>
  <w:style w:type="character" w:customStyle="1" w:styleId="PlainTextChar">
    <w:name w:val="Plain Text Char"/>
    <w:basedOn w:val="DefaultParagraphFont"/>
    <w:link w:val="PlainText"/>
    <w:rsid w:val="00C71F43"/>
    <w:rPr>
      <w:rFonts w:ascii="Times New Roman" w:eastAsia="MS Mincho" w:hAnsi="Times New Roman" w:cs="Times New Roman"/>
      <w:sz w:val="20"/>
      <w:szCs w:val="20"/>
    </w:rPr>
  </w:style>
  <w:style w:type="paragraph" w:customStyle="1" w:styleId="AnswerLevel2">
    <w:name w:val="Answer Level 2"/>
    <w:link w:val="AnswerLevel2CharChar"/>
    <w:rsid w:val="00C71F43"/>
    <w:pPr>
      <w:spacing w:after="0" w:line="240" w:lineRule="auto"/>
      <w:ind w:left="720"/>
    </w:pPr>
    <w:rPr>
      <w:rFonts w:ascii="Times New Roman" w:eastAsia="Times New Roman" w:hAnsi="Times New Roman" w:cs="Times New Roman"/>
      <w:kern w:val="20"/>
      <w:sz w:val="24"/>
      <w:szCs w:val="20"/>
    </w:rPr>
  </w:style>
  <w:style w:type="character" w:customStyle="1" w:styleId="AnswerLevel2CharChar">
    <w:name w:val="Answer Level 2 Char Char"/>
    <w:link w:val="AnswerLevel2"/>
    <w:rsid w:val="00C71F43"/>
    <w:rPr>
      <w:rFonts w:ascii="Times New Roman" w:eastAsia="Times New Roman" w:hAnsi="Times New Roman" w:cs="Times New Roman"/>
      <w:kern w:val="20"/>
      <w:sz w:val="24"/>
      <w:szCs w:val="20"/>
    </w:rPr>
  </w:style>
  <w:style w:type="paragraph" w:customStyle="1" w:styleId="Default">
    <w:name w:val="Default"/>
    <w:rsid w:val="00C71F43"/>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xmsonormal">
    <w:name w:val="x_msonormal"/>
    <w:basedOn w:val="Normal"/>
    <w:rsid w:val="00C71F43"/>
    <w:pPr>
      <w:spacing w:before="100" w:beforeAutospacing="1" w:after="100" w:afterAutospacing="1"/>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12154">
      <w:bodyDiv w:val="1"/>
      <w:marLeft w:val="0"/>
      <w:marRight w:val="0"/>
      <w:marTop w:val="0"/>
      <w:marBottom w:val="0"/>
      <w:divBdr>
        <w:top w:val="none" w:sz="0" w:space="0" w:color="auto"/>
        <w:left w:val="none" w:sz="0" w:space="0" w:color="auto"/>
        <w:bottom w:val="none" w:sz="0" w:space="0" w:color="auto"/>
        <w:right w:val="none" w:sz="0" w:space="0" w:color="auto"/>
      </w:divBdr>
    </w:div>
    <w:div w:id="59452378">
      <w:bodyDiv w:val="1"/>
      <w:marLeft w:val="0"/>
      <w:marRight w:val="0"/>
      <w:marTop w:val="0"/>
      <w:marBottom w:val="0"/>
      <w:divBdr>
        <w:top w:val="none" w:sz="0" w:space="0" w:color="auto"/>
        <w:left w:val="none" w:sz="0" w:space="0" w:color="auto"/>
        <w:bottom w:val="none" w:sz="0" w:space="0" w:color="auto"/>
        <w:right w:val="none" w:sz="0" w:space="0" w:color="auto"/>
      </w:divBdr>
    </w:div>
    <w:div w:id="225838930">
      <w:bodyDiv w:val="1"/>
      <w:marLeft w:val="0"/>
      <w:marRight w:val="0"/>
      <w:marTop w:val="0"/>
      <w:marBottom w:val="0"/>
      <w:divBdr>
        <w:top w:val="none" w:sz="0" w:space="0" w:color="auto"/>
        <w:left w:val="none" w:sz="0" w:space="0" w:color="auto"/>
        <w:bottom w:val="none" w:sz="0" w:space="0" w:color="auto"/>
        <w:right w:val="none" w:sz="0" w:space="0" w:color="auto"/>
      </w:divBdr>
    </w:div>
    <w:div w:id="307518947">
      <w:bodyDiv w:val="1"/>
      <w:marLeft w:val="0"/>
      <w:marRight w:val="0"/>
      <w:marTop w:val="0"/>
      <w:marBottom w:val="0"/>
      <w:divBdr>
        <w:top w:val="none" w:sz="0" w:space="0" w:color="auto"/>
        <w:left w:val="none" w:sz="0" w:space="0" w:color="auto"/>
        <w:bottom w:val="none" w:sz="0" w:space="0" w:color="auto"/>
        <w:right w:val="none" w:sz="0" w:space="0" w:color="auto"/>
      </w:divBdr>
    </w:div>
    <w:div w:id="483008252">
      <w:bodyDiv w:val="1"/>
      <w:marLeft w:val="0"/>
      <w:marRight w:val="0"/>
      <w:marTop w:val="0"/>
      <w:marBottom w:val="0"/>
      <w:divBdr>
        <w:top w:val="none" w:sz="0" w:space="0" w:color="auto"/>
        <w:left w:val="none" w:sz="0" w:space="0" w:color="auto"/>
        <w:bottom w:val="none" w:sz="0" w:space="0" w:color="auto"/>
        <w:right w:val="none" w:sz="0" w:space="0" w:color="auto"/>
      </w:divBdr>
    </w:div>
    <w:div w:id="703555199">
      <w:bodyDiv w:val="1"/>
      <w:marLeft w:val="0"/>
      <w:marRight w:val="0"/>
      <w:marTop w:val="0"/>
      <w:marBottom w:val="0"/>
      <w:divBdr>
        <w:top w:val="none" w:sz="0" w:space="0" w:color="auto"/>
        <w:left w:val="none" w:sz="0" w:space="0" w:color="auto"/>
        <w:bottom w:val="none" w:sz="0" w:space="0" w:color="auto"/>
        <w:right w:val="none" w:sz="0" w:space="0" w:color="auto"/>
      </w:divBdr>
    </w:div>
    <w:div w:id="829834842">
      <w:bodyDiv w:val="1"/>
      <w:marLeft w:val="0"/>
      <w:marRight w:val="0"/>
      <w:marTop w:val="0"/>
      <w:marBottom w:val="0"/>
      <w:divBdr>
        <w:top w:val="none" w:sz="0" w:space="0" w:color="auto"/>
        <w:left w:val="none" w:sz="0" w:space="0" w:color="auto"/>
        <w:bottom w:val="none" w:sz="0" w:space="0" w:color="auto"/>
        <w:right w:val="none" w:sz="0" w:space="0" w:color="auto"/>
      </w:divBdr>
    </w:div>
    <w:div w:id="858469452">
      <w:bodyDiv w:val="1"/>
      <w:marLeft w:val="0"/>
      <w:marRight w:val="0"/>
      <w:marTop w:val="0"/>
      <w:marBottom w:val="0"/>
      <w:divBdr>
        <w:top w:val="none" w:sz="0" w:space="0" w:color="auto"/>
        <w:left w:val="none" w:sz="0" w:space="0" w:color="auto"/>
        <w:bottom w:val="none" w:sz="0" w:space="0" w:color="auto"/>
        <w:right w:val="none" w:sz="0" w:space="0" w:color="auto"/>
      </w:divBdr>
    </w:div>
    <w:div w:id="954943868">
      <w:bodyDiv w:val="1"/>
      <w:marLeft w:val="0"/>
      <w:marRight w:val="0"/>
      <w:marTop w:val="0"/>
      <w:marBottom w:val="0"/>
      <w:divBdr>
        <w:top w:val="none" w:sz="0" w:space="0" w:color="auto"/>
        <w:left w:val="none" w:sz="0" w:space="0" w:color="auto"/>
        <w:bottom w:val="none" w:sz="0" w:space="0" w:color="auto"/>
        <w:right w:val="none" w:sz="0" w:space="0" w:color="auto"/>
      </w:divBdr>
    </w:div>
    <w:div w:id="1323853000">
      <w:bodyDiv w:val="1"/>
      <w:marLeft w:val="0"/>
      <w:marRight w:val="0"/>
      <w:marTop w:val="0"/>
      <w:marBottom w:val="0"/>
      <w:divBdr>
        <w:top w:val="none" w:sz="0" w:space="0" w:color="auto"/>
        <w:left w:val="none" w:sz="0" w:space="0" w:color="auto"/>
        <w:bottom w:val="none" w:sz="0" w:space="0" w:color="auto"/>
        <w:right w:val="none" w:sz="0" w:space="0" w:color="auto"/>
      </w:divBdr>
    </w:div>
    <w:div w:id="1464074750">
      <w:bodyDiv w:val="1"/>
      <w:marLeft w:val="0"/>
      <w:marRight w:val="0"/>
      <w:marTop w:val="0"/>
      <w:marBottom w:val="0"/>
      <w:divBdr>
        <w:top w:val="none" w:sz="0" w:space="0" w:color="auto"/>
        <w:left w:val="none" w:sz="0" w:space="0" w:color="auto"/>
        <w:bottom w:val="none" w:sz="0" w:space="0" w:color="auto"/>
        <w:right w:val="none" w:sz="0" w:space="0" w:color="auto"/>
      </w:divBdr>
    </w:div>
    <w:div w:id="1574241516">
      <w:bodyDiv w:val="1"/>
      <w:marLeft w:val="0"/>
      <w:marRight w:val="0"/>
      <w:marTop w:val="0"/>
      <w:marBottom w:val="0"/>
      <w:divBdr>
        <w:top w:val="none" w:sz="0" w:space="0" w:color="auto"/>
        <w:left w:val="none" w:sz="0" w:space="0" w:color="auto"/>
        <w:bottom w:val="none" w:sz="0" w:space="0" w:color="auto"/>
        <w:right w:val="none" w:sz="0" w:space="0" w:color="auto"/>
      </w:divBdr>
    </w:div>
    <w:div w:id="1634943034">
      <w:bodyDiv w:val="1"/>
      <w:marLeft w:val="0"/>
      <w:marRight w:val="0"/>
      <w:marTop w:val="0"/>
      <w:marBottom w:val="0"/>
      <w:divBdr>
        <w:top w:val="none" w:sz="0" w:space="0" w:color="auto"/>
        <w:left w:val="none" w:sz="0" w:space="0" w:color="auto"/>
        <w:bottom w:val="none" w:sz="0" w:space="0" w:color="auto"/>
        <w:right w:val="none" w:sz="0" w:space="0" w:color="auto"/>
      </w:divBdr>
    </w:div>
    <w:div w:id="1655180516">
      <w:bodyDiv w:val="1"/>
      <w:marLeft w:val="0"/>
      <w:marRight w:val="0"/>
      <w:marTop w:val="0"/>
      <w:marBottom w:val="0"/>
      <w:divBdr>
        <w:top w:val="none" w:sz="0" w:space="0" w:color="auto"/>
        <w:left w:val="none" w:sz="0" w:space="0" w:color="auto"/>
        <w:bottom w:val="none" w:sz="0" w:space="0" w:color="auto"/>
        <w:right w:val="none" w:sz="0" w:space="0" w:color="auto"/>
      </w:divBdr>
    </w:div>
    <w:div w:id="1702705628">
      <w:bodyDiv w:val="1"/>
      <w:marLeft w:val="0"/>
      <w:marRight w:val="0"/>
      <w:marTop w:val="0"/>
      <w:marBottom w:val="0"/>
      <w:divBdr>
        <w:top w:val="none" w:sz="0" w:space="0" w:color="auto"/>
        <w:left w:val="none" w:sz="0" w:space="0" w:color="auto"/>
        <w:bottom w:val="none" w:sz="0" w:space="0" w:color="auto"/>
        <w:right w:val="none" w:sz="0" w:space="0" w:color="auto"/>
      </w:divBdr>
    </w:div>
    <w:div w:id="1740905952">
      <w:bodyDiv w:val="1"/>
      <w:marLeft w:val="0"/>
      <w:marRight w:val="0"/>
      <w:marTop w:val="0"/>
      <w:marBottom w:val="0"/>
      <w:divBdr>
        <w:top w:val="none" w:sz="0" w:space="0" w:color="auto"/>
        <w:left w:val="none" w:sz="0" w:space="0" w:color="auto"/>
        <w:bottom w:val="none" w:sz="0" w:space="0" w:color="auto"/>
        <w:right w:val="none" w:sz="0" w:space="0" w:color="auto"/>
      </w:divBdr>
    </w:div>
    <w:div w:id="1768042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D0D76B-1ED2-4926-9279-A3DD649B3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565</Words>
  <Characters>3225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NYSDTF</dc:creator>
  <cp:keywords/>
  <dc:description/>
  <cp:lastModifiedBy>Brownell, Kevin (TAX)</cp:lastModifiedBy>
  <cp:revision>4</cp:revision>
  <cp:lastPrinted>2020-09-16T20:47:00Z</cp:lastPrinted>
  <dcterms:created xsi:type="dcterms:W3CDTF">2025-03-03T19:32:00Z</dcterms:created>
  <dcterms:modified xsi:type="dcterms:W3CDTF">2025-03-04T19:08:00Z</dcterms:modified>
</cp:coreProperties>
</file>